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3"/>
        <w:rPr>
          <w:color w:val="auto"/>
          <w:highlight w:val="none"/>
        </w:rPr>
      </w:pPr>
      <w:r>
        <w:rPr>
          <w:rFonts w:hint="eastAsia"/>
          <w:color w:val="auto"/>
          <w:highlight w:val="none"/>
        </w:rPr>
        <w:drawing>
          <wp:anchor distT="0" distB="0" distL="114300" distR="114300" simplePos="0" relativeHeight="251660288" behindDoc="0" locked="0" layoutInCell="1" allowOverlap="1">
            <wp:simplePos x="0" y="0"/>
            <wp:positionH relativeFrom="column">
              <wp:posOffset>-556895</wp:posOffset>
            </wp:positionH>
            <wp:positionV relativeFrom="paragraph">
              <wp:posOffset>535305</wp:posOffset>
            </wp:positionV>
            <wp:extent cx="3543300" cy="1054735"/>
            <wp:effectExtent l="0" t="0" r="0" b="0"/>
            <wp:wrapNone/>
            <wp:docPr id="14" name="图片 3" descr="说明: 横式中国南方电网LOGO(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说明: 横式中国南方电网LOGO(白底)"/>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43300" cy="1054735"/>
                    </a:xfrm>
                    <a:prstGeom prst="rect">
                      <a:avLst/>
                    </a:prstGeom>
                    <a:noFill/>
                    <a:ln>
                      <a:noFill/>
                    </a:ln>
                  </pic:spPr>
                </pic:pic>
              </a:graphicData>
            </a:graphic>
          </wp:anchor>
        </w:drawing>
      </w:r>
      <w:r>
        <w:rPr>
          <w:rFonts w:hint="eastAsia"/>
          <w:color w:val="auto"/>
          <w:highlight w:val="none"/>
        </w:rPr>
        <w:drawing>
          <wp:anchor distT="0" distB="0" distL="114300" distR="114300" simplePos="0" relativeHeight="251659264" behindDoc="1" locked="0" layoutInCell="1" allowOverlap="1">
            <wp:simplePos x="0" y="0"/>
            <wp:positionH relativeFrom="column">
              <wp:posOffset>-1605280</wp:posOffset>
            </wp:positionH>
            <wp:positionV relativeFrom="paragraph">
              <wp:posOffset>-356235</wp:posOffset>
            </wp:positionV>
            <wp:extent cx="8359775" cy="2484120"/>
            <wp:effectExtent l="0" t="0" r="3175" b="0"/>
            <wp:wrapNone/>
            <wp:docPr id="13" name="图片 4" descr="说明: 未标题-3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说明: 未标题-3 拷贝"/>
                    <pic:cNvPicPr>
                      <a:picLocks noChangeAspect="1" noChangeArrowheads="1"/>
                    </pic:cNvPicPr>
                  </pic:nvPicPr>
                  <pic:blipFill>
                    <a:blip r:embed="rId13">
                      <a:lum bright="34000" contrast="-10000"/>
                      <a:extLst>
                        <a:ext uri="{28A0092B-C50C-407E-A947-70E740481C1C}">
                          <a14:useLocalDpi xmlns:a14="http://schemas.microsoft.com/office/drawing/2010/main" val="0"/>
                        </a:ext>
                      </a:extLst>
                    </a:blip>
                    <a:srcRect/>
                    <a:stretch>
                      <a:fillRect/>
                    </a:stretch>
                  </pic:blipFill>
                  <pic:spPr>
                    <a:xfrm>
                      <a:off x="0" y="0"/>
                      <a:ext cx="8359775" cy="2484120"/>
                    </a:xfrm>
                    <a:prstGeom prst="rect">
                      <a:avLst/>
                    </a:prstGeom>
                    <a:noFill/>
                    <a:ln>
                      <a:noFill/>
                    </a:ln>
                  </pic:spPr>
                </pic:pic>
              </a:graphicData>
            </a:graphic>
          </wp:anchor>
        </w:drawing>
      </w:r>
    </w:p>
    <w:p>
      <w:pPr>
        <w:pStyle w:val="173"/>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spacing w:before="156" w:beforeLines="50" w:after="156" w:afterLines="50" w:line="360" w:lineRule="auto"/>
        <w:jc w:val="center"/>
        <w:rPr>
          <w:b/>
          <w:color w:val="auto"/>
          <w:sz w:val="44"/>
          <w:highlight w:val="none"/>
        </w:rPr>
      </w:pPr>
      <w:r>
        <w:rPr>
          <w:b/>
          <w:color w:val="auto"/>
          <w:sz w:val="44"/>
          <w:highlight w:val="none"/>
        </w:rPr>
        <w:t>中国南方电网有限责任公司</w:t>
      </w:r>
    </w:p>
    <w:p>
      <w:pPr>
        <w:spacing w:before="156" w:beforeLines="50" w:after="156" w:afterLines="50" w:line="360" w:lineRule="auto"/>
        <w:jc w:val="center"/>
        <w:rPr>
          <w:b/>
          <w:color w:val="auto"/>
          <w:sz w:val="44"/>
          <w:highlight w:val="none"/>
        </w:rPr>
      </w:pPr>
      <w:r>
        <w:rPr>
          <w:rFonts w:hint="eastAsia"/>
          <w:b/>
          <w:color w:val="auto"/>
          <w:sz w:val="44"/>
          <w:highlight w:val="none"/>
        </w:rPr>
        <w:t>变电站测控装置送样检测</w:t>
      </w:r>
      <w:r>
        <w:rPr>
          <w:b/>
          <w:color w:val="auto"/>
          <w:sz w:val="44"/>
          <w:highlight w:val="none"/>
        </w:rPr>
        <w:t>标准</w:t>
      </w:r>
    </w:p>
    <w:p>
      <w:pPr>
        <w:pStyle w:val="173"/>
        <w:rPr>
          <w:color w:val="auto"/>
          <w:highlight w:val="none"/>
        </w:rPr>
      </w:pPr>
      <w:r>
        <w:rPr>
          <w:b/>
          <w:color w:val="auto"/>
          <w:sz w:val="44"/>
          <w:highlight w:val="none"/>
        </w:rPr>
        <w:t>（</w:t>
      </w:r>
      <w:r>
        <w:rPr>
          <w:rFonts w:hint="eastAsia"/>
          <w:b/>
          <w:color w:val="auto"/>
          <w:sz w:val="44"/>
          <w:highlight w:val="none"/>
          <w:lang w:val="en-US" w:eastAsia="zh-CN"/>
        </w:rPr>
        <w:t>V3.2</w:t>
      </w:r>
      <w:r>
        <w:rPr>
          <w:b/>
          <w:color w:val="auto"/>
          <w:sz w:val="44"/>
          <w:highlight w:val="none"/>
        </w:rPr>
        <w:t>版）</w:t>
      </w:r>
    </w:p>
    <w:p>
      <w:pPr>
        <w:pStyle w:val="172"/>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pStyle w:val="173"/>
        <w:rPr>
          <w:color w:val="auto"/>
          <w:highlight w:val="none"/>
        </w:rPr>
      </w:pPr>
    </w:p>
    <w:p>
      <w:pPr>
        <w:spacing w:before="624" w:beforeLines="200"/>
        <w:jc w:val="center"/>
        <w:rPr>
          <w:rFonts w:eastAsia="黑体"/>
          <w:b/>
          <w:color w:val="auto"/>
          <w:spacing w:val="20"/>
          <w:w w:val="135"/>
          <w:sz w:val="24"/>
          <w:highlight w:val="none"/>
        </w:rPr>
      </w:pPr>
      <w:r>
        <w:rPr>
          <w:rFonts w:eastAsia="黑体"/>
          <w:b/>
          <w:color w:val="auto"/>
          <w:spacing w:val="20"/>
          <w:w w:val="135"/>
          <w:sz w:val="24"/>
          <w:highlight w:val="none"/>
        </w:rPr>
        <w:t>中国南方电网有限责任公司</w:t>
      </w:r>
    </w:p>
    <w:p>
      <w:pPr>
        <w:pStyle w:val="173"/>
        <w:rPr>
          <w:color w:val="auto"/>
          <w:sz w:val="32"/>
          <w:highlight w:val="none"/>
        </w:rPr>
      </w:pPr>
      <w:r>
        <w:rPr>
          <w:b/>
          <w:color w:val="auto"/>
          <w:spacing w:val="20"/>
          <w:w w:val="135"/>
          <w:sz w:val="24"/>
          <w:highlight w:val="none"/>
        </w:rPr>
        <w:t>20</w:t>
      </w:r>
      <w:r>
        <w:rPr>
          <w:rFonts w:hint="eastAsia"/>
          <w:b/>
          <w:color w:val="auto"/>
          <w:spacing w:val="20"/>
          <w:w w:val="135"/>
          <w:sz w:val="24"/>
          <w:highlight w:val="none"/>
        </w:rPr>
        <w:t>2</w:t>
      </w:r>
      <w:r>
        <w:rPr>
          <w:rFonts w:hint="eastAsia"/>
          <w:b/>
          <w:color w:val="auto"/>
          <w:spacing w:val="20"/>
          <w:w w:val="135"/>
          <w:sz w:val="24"/>
          <w:highlight w:val="none"/>
          <w:lang w:val="en-US" w:eastAsia="zh-CN"/>
        </w:rPr>
        <w:t>3</w:t>
      </w:r>
      <w:r>
        <w:rPr>
          <w:b/>
          <w:color w:val="auto"/>
          <w:spacing w:val="20"/>
          <w:w w:val="135"/>
          <w:sz w:val="24"/>
          <w:highlight w:val="none"/>
        </w:rPr>
        <w:t>年</w:t>
      </w:r>
      <w:r>
        <w:rPr>
          <w:rFonts w:hint="eastAsia"/>
          <w:b/>
          <w:color w:val="auto"/>
          <w:spacing w:val="20"/>
          <w:w w:val="135"/>
          <w:sz w:val="24"/>
          <w:highlight w:val="none"/>
          <w:lang w:val="en-US" w:eastAsia="zh-CN"/>
        </w:rPr>
        <w:t>11</w:t>
      </w:r>
      <w:r>
        <w:rPr>
          <w:b/>
          <w:color w:val="auto"/>
          <w:spacing w:val="20"/>
          <w:w w:val="135"/>
          <w:sz w:val="24"/>
          <w:highlight w:val="none"/>
        </w:rPr>
        <w:t>月</w:t>
      </w:r>
    </w:p>
    <w:p>
      <w:pPr>
        <w:pStyle w:val="298"/>
        <w:jc w:val="center"/>
        <w:rPr>
          <w:color w:val="auto"/>
          <w:highlight w:val="none"/>
        </w:rPr>
        <w:sectPr>
          <w:footerReference r:id="rId5" w:type="first"/>
          <w:footerReference r:id="rId3" w:type="default"/>
          <w:footerReference r:id="rId4" w:type="even"/>
          <w:pgSz w:w="11906" w:h="16838"/>
          <w:pgMar w:top="567" w:right="1134" w:bottom="1134" w:left="1417" w:header="567" w:footer="1134" w:gutter="0"/>
          <w:pgNumType w:start="1"/>
          <w:cols w:space="720" w:num="1"/>
          <w:formProt w:val="0"/>
          <w:docGrid w:type="lines" w:linePitch="312" w:charSpace="0"/>
        </w:sectPr>
      </w:pPr>
      <w:bookmarkStart w:id="0" w:name="_Toc21766"/>
      <w:bookmarkStart w:id="1" w:name="_Toc372873924"/>
      <w:bookmarkStart w:id="2" w:name="_Toc372873874"/>
      <w:bookmarkStart w:id="3" w:name="_Toc372879999"/>
    </w:p>
    <w:bookmarkEnd w:id="0"/>
    <w:p>
      <w:pPr>
        <w:pStyle w:val="333"/>
        <w:spacing w:after="31"/>
        <w:jc w:val="center"/>
        <w:rPr>
          <w:color w:val="auto"/>
          <w:highlight w:val="none"/>
        </w:rPr>
      </w:pPr>
      <w:r>
        <w:rPr>
          <w:color w:val="auto"/>
          <w:highlight w:val="none"/>
        </w:rPr>
        <w:t>目</w:t>
      </w:r>
      <w:r>
        <w:rPr>
          <w:rFonts w:hint="eastAsia"/>
          <w:color w:val="auto"/>
          <w:highlight w:val="none"/>
          <w:lang w:val="en-US"/>
        </w:rPr>
        <w:t xml:space="preserve"> </w:t>
      </w:r>
      <w:r>
        <w:rPr>
          <w:color w:val="auto"/>
          <w:highlight w:val="none"/>
          <w:lang w:val="en-US"/>
        </w:rPr>
        <w:t xml:space="preserve"> </w:t>
      </w:r>
      <w:r>
        <w:rPr>
          <w:color w:val="auto"/>
          <w:highlight w:val="none"/>
        </w:rPr>
        <w:t>录</w:t>
      </w:r>
    </w:p>
    <w:p>
      <w:pPr>
        <w:pStyle w:val="57"/>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textAlignment w:val="auto"/>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highlight w:val="none"/>
        </w:rPr>
        <w:instrText xml:space="preserve"> HYPERLINK \l _Toc23958 </w:instrText>
      </w:r>
      <w:r>
        <w:rPr>
          <w:highlight w:val="none"/>
        </w:rPr>
        <w:fldChar w:fldCharType="separate"/>
      </w:r>
      <w:r>
        <w:rPr>
          <w:szCs w:val="21"/>
        </w:rPr>
        <w:t xml:space="preserve">1 </w:t>
      </w:r>
      <w:r>
        <w:rPr>
          <w:rFonts w:hint="eastAsia"/>
          <w:szCs w:val="21"/>
          <w:highlight w:val="none"/>
        </w:rPr>
        <w:t>适用范围</w:t>
      </w:r>
      <w:r>
        <w:tab/>
      </w:r>
      <w:r>
        <w:fldChar w:fldCharType="begin"/>
      </w:r>
      <w:r>
        <w:instrText xml:space="preserve"> PAGEREF _Toc23958 \h </w:instrText>
      </w:r>
      <w:r>
        <w:fldChar w:fldCharType="separate"/>
      </w:r>
      <w:r>
        <w:t>3</w:t>
      </w:r>
      <w:r>
        <w:fldChar w:fldCharType="end"/>
      </w:r>
      <w:r>
        <w:rPr>
          <w:color w:val="auto"/>
          <w:highlight w:val="none"/>
        </w:rPr>
        <w:fldChar w:fldCharType="end"/>
      </w:r>
    </w:p>
    <w:p>
      <w:pPr>
        <w:pStyle w:val="57"/>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textAlignment w:val="auto"/>
      </w:pPr>
      <w:r>
        <w:rPr>
          <w:bCs/>
          <w:color w:val="auto"/>
          <w:highlight w:val="none"/>
          <w:lang w:val="zh-CN"/>
        </w:rPr>
        <w:fldChar w:fldCharType="begin"/>
      </w:r>
      <w:r>
        <w:rPr>
          <w:bCs/>
          <w:highlight w:val="none"/>
          <w:lang w:val="zh-CN"/>
        </w:rPr>
        <w:instrText xml:space="preserve"> HYPERLINK \l _Toc13202 </w:instrText>
      </w:r>
      <w:r>
        <w:rPr>
          <w:bCs/>
          <w:highlight w:val="none"/>
          <w:lang w:val="zh-CN"/>
        </w:rPr>
        <w:fldChar w:fldCharType="separate"/>
      </w:r>
      <w:r>
        <w:rPr>
          <w:szCs w:val="21"/>
        </w:rPr>
        <w:t xml:space="preserve">2 </w:t>
      </w:r>
      <w:r>
        <w:rPr>
          <w:rFonts w:hint="eastAsia"/>
          <w:szCs w:val="21"/>
          <w:highlight w:val="none"/>
        </w:rPr>
        <w:t>测试依据</w:t>
      </w:r>
      <w:r>
        <w:tab/>
      </w:r>
      <w:r>
        <w:fldChar w:fldCharType="begin"/>
      </w:r>
      <w:r>
        <w:instrText xml:space="preserve"> PAGEREF _Toc13202 \h </w:instrText>
      </w:r>
      <w:r>
        <w:fldChar w:fldCharType="separate"/>
      </w:r>
      <w:r>
        <w:t>3</w:t>
      </w:r>
      <w:r>
        <w:fldChar w:fldCharType="end"/>
      </w:r>
      <w:r>
        <w:rPr>
          <w:bCs/>
          <w:color w:val="auto"/>
          <w:highlight w:val="none"/>
          <w:lang w:val="zh-CN"/>
        </w:rPr>
        <w:fldChar w:fldCharType="end"/>
      </w:r>
    </w:p>
    <w:p>
      <w:pPr>
        <w:pStyle w:val="57"/>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textAlignment w:val="auto"/>
      </w:pPr>
      <w:r>
        <w:rPr>
          <w:bCs/>
          <w:color w:val="auto"/>
          <w:highlight w:val="none"/>
          <w:lang w:val="zh-CN"/>
        </w:rPr>
        <w:fldChar w:fldCharType="begin"/>
      </w:r>
      <w:r>
        <w:rPr>
          <w:bCs/>
          <w:highlight w:val="none"/>
          <w:lang w:val="zh-CN"/>
        </w:rPr>
        <w:instrText xml:space="preserve"> HYPERLINK \l _Toc18360 </w:instrText>
      </w:r>
      <w:r>
        <w:rPr>
          <w:bCs/>
          <w:highlight w:val="none"/>
          <w:lang w:val="zh-CN"/>
        </w:rPr>
        <w:fldChar w:fldCharType="separate"/>
      </w:r>
      <w:r>
        <w:rPr>
          <w:szCs w:val="21"/>
        </w:rPr>
        <w:t xml:space="preserve">3 </w:t>
      </w:r>
      <w:r>
        <w:rPr>
          <w:rFonts w:hint="eastAsia"/>
          <w:szCs w:val="21"/>
          <w:highlight w:val="none"/>
        </w:rPr>
        <w:t>检测要求</w:t>
      </w:r>
      <w:r>
        <w:tab/>
      </w:r>
      <w:r>
        <w:fldChar w:fldCharType="begin"/>
      </w:r>
      <w:r>
        <w:instrText xml:space="preserve"> PAGEREF _Toc18360 \h </w:instrText>
      </w:r>
      <w:r>
        <w:fldChar w:fldCharType="separate"/>
      </w:r>
      <w:r>
        <w:t>3</w:t>
      </w:r>
      <w:r>
        <w:fldChar w:fldCharType="end"/>
      </w:r>
      <w:r>
        <w:rPr>
          <w:bCs/>
          <w:color w:val="auto"/>
          <w:highlight w:val="none"/>
          <w:lang w:val="zh-CN"/>
        </w:rPr>
        <w:fldChar w:fldCharType="end"/>
      </w:r>
    </w:p>
    <w:p>
      <w:pPr>
        <w:pStyle w:val="69"/>
        <w:keepNext w:val="0"/>
        <w:keepLines w:val="0"/>
        <w:pageBreakBefore w:val="0"/>
        <w:widowControl w:val="0"/>
        <w:tabs>
          <w:tab w:val="right" w:leader="dot" w:pos="9355"/>
          <w:tab w:val="clear" w:pos="9241"/>
        </w:tabs>
        <w:kinsoku/>
        <w:wordWrap/>
        <w:overflowPunct/>
        <w:topLinePunct w:val="0"/>
        <w:autoSpaceDE/>
        <w:autoSpaceDN/>
        <w:bidi w:val="0"/>
        <w:adjustRightInd/>
        <w:snapToGrid/>
        <w:textAlignment w:val="auto"/>
      </w:pPr>
      <w:r>
        <w:rPr>
          <w:bCs/>
          <w:color w:val="auto"/>
          <w:highlight w:val="none"/>
          <w:lang w:val="zh-CN"/>
        </w:rPr>
        <w:fldChar w:fldCharType="begin"/>
      </w:r>
      <w:r>
        <w:rPr>
          <w:bCs/>
          <w:highlight w:val="none"/>
          <w:lang w:val="zh-CN"/>
        </w:rPr>
        <w:instrText xml:space="preserve"> HYPERLINK \l _Toc4518 </w:instrText>
      </w:r>
      <w:r>
        <w:rPr>
          <w:bCs/>
          <w:highlight w:val="none"/>
          <w:lang w:val="zh-CN"/>
        </w:rPr>
        <w:fldChar w:fldCharType="separate"/>
      </w:r>
      <w:r>
        <w:t xml:space="preserve">3.1 </w:t>
      </w:r>
      <w:r>
        <w:rPr>
          <w:rFonts w:hint="eastAsia"/>
          <w:highlight w:val="none"/>
        </w:rPr>
        <w:t>一般规定</w:t>
      </w:r>
      <w:r>
        <w:tab/>
      </w:r>
      <w:r>
        <w:fldChar w:fldCharType="begin"/>
      </w:r>
      <w:r>
        <w:instrText xml:space="preserve"> PAGEREF _Toc4518 \h </w:instrText>
      </w:r>
      <w:r>
        <w:fldChar w:fldCharType="separate"/>
      </w:r>
      <w:r>
        <w:t>3</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_Toc1706 </w:instrText>
      </w:r>
      <w:r>
        <w:rPr>
          <w:bCs/>
          <w:highlight w:val="none"/>
          <w:lang w:val="zh-CN"/>
        </w:rPr>
        <w:fldChar w:fldCharType="separate"/>
      </w:r>
      <w:r>
        <w:t xml:space="preserve">3.2 </w:t>
      </w:r>
      <w:r>
        <w:rPr>
          <w:rFonts w:hint="eastAsia"/>
          <w:highlight w:val="none"/>
        </w:rPr>
        <w:t>合格标准</w:t>
      </w:r>
      <w:r>
        <w:tab/>
      </w:r>
      <w:r>
        <w:fldChar w:fldCharType="begin"/>
      </w:r>
      <w:r>
        <w:instrText xml:space="preserve"> PAGEREF _Toc1706 \h </w:instrText>
      </w:r>
      <w:r>
        <w:fldChar w:fldCharType="separate"/>
      </w:r>
      <w:r>
        <w:t>3</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_Toc15716 </w:instrText>
      </w:r>
      <w:r>
        <w:rPr>
          <w:bCs/>
          <w:highlight w:val="none"/>
          <w:lang w:val="zh-CN"/>
        </w:rPr>
        <w:fldChar w:fldCharType="separate"/>
      </w:r>
      <w:r>
        <w:t xml:space="preserve">3.3 </w:t>
      </w:r>
      <w:r>
        <w:rPr>
          <w:rFonts w:hint="eastAsia"/>
          <w:highlight w:val="none"/>
        </w:rPr>
        <w:t>送检要求</w:t>
      </w:r>
      <w:r>
        <w:tab/>
      </w:r>
      <w:r>
        <w:fldChar w:fldCharType="begin"/>
      </w:r>
      <w:r>
        <w:instrText xml:space="preserve"> PAGEREF _Toc15716 \h </w:instrText>
      </w:r>
      <w:r>
        <w:fldChar w:fldCharType="separate"/>
      </w:r>
      <w:r>
        <w:t>3</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_Toc27986 </w:instrText>
      </w:r>
      <w:r>
        <w:rPr>
          <w:bCs/>
          <w:highlight w:val="none"/>
          <w:lang w:val="zh-CN"/>
        </w:rPr>
        <w:fldChar w:fldCharType="separate"/>
      </w:r>
      <w:r>
        <w:t xml:space="preserve">3.3.1 </w:t>
      </w:r>
      <w:r>
        <w:rPr>
          <w:rFonts w:hint="eastAsia"/>
          <w:highlight w:val="none"/>
        </w:rPr>
        <w:t>厂商资质要求</w:t>
      </w:r>
      <w:r>
        <w:tab/>
      </w:r>
      <w:r>
        <w:fldChar w:fldCharType="begin"/>
      </w:r>
      <w:r>
        <w:instrText xml:space="preserve"> PAGEREF _Toc27986 \h </w:instrText>
      </w:r>
      <w:r>
        <w:fldChar w:fldCharType="separate"/>
      </w:r>
      <w:r>
        <w:t>3</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_Toc24804 </w:instrText>
      </w:r>
      <w:r>
        <w:rPr>
          <w:bCs/>
          <w:highlight w:val="none"/>
          <w:lang w:val="zh-CN"/>
        </w:rPr>
        <w:fldChar w:fldCharType="separate"/>
      </w:r>
      <w:r>
        <w:t xml:space="preserve">3.3.2 </w:t>
      </w:r>
      <w:r>
        <w:rPr>
          <w:rFonts w:hint="eastAsia"/>
          <w:highlight w:val="none"/>
        </w:rPr>
        <w:t>样品配置及包装要求</w:t>
      </w:r>
      <w:r>
        <w:tab/>
      </w:r>
      <w:r>
        <w:fldChar w:fldCharType="begin"/>
      </w:r>
      <w:r>
        <w:instrText xml:space="preserve"> PAGEREF _Toc24804 \h </w:instrText>
      </w:r>
      <w:r>
        <w:fldChar w:fldCharType="separate"/>
      </w:r>
      <w:r>
        <w:t>4</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_Toc15627 </w:instrText>
      </w:r>
      <w:r>
        <w:rPr>
          <w:bCs/>
          <w:highlight w:val="none"/>
          <w:lang w:val="zh-CN"/>
        </w:rPr>
        <w:fldChar w:fldCharType="separate"/>
      </w:r>
      <w:r>
        <w:t xml:space="preserve">3.3.3 </w:t>
      </w:r>
      <w:r>
        <w:rPr>
          <w:rFonts w:hint="eastAsia"/>
          <w:highlight w:val="none"/>
        </w:rPr>
        <w:t>送检设备信息登记要求</w:t>
      </w:r>
      <w:r>
        <w:tab/>
      </w:r>
      <w:r>
        <w:fldChar w:fldCharType="begin"/>
      </w:r>
      <w:r>
        <w:instrText xml:space="preserve"> PAGEREF _Toc15627 \h </w:instrText>
      </w:r>
      <w:r>
        <w:fldChar w:fldCharType="separate"/>
      </w:r>
      <w:r>
        <w:t>4</w:t>
      </w:r>
      <w:r>
        <w:fldChar w:fldCharType="end"/>
      </w:r>
      <w:r>
        <w:rPr>
          <w:bCs/>
          <w:color w:val="auto"/>
          <w:highlight w:val="none"/>
          <w:lang w:val="zh-CN"/>
        </w:rPr>
        <w:fldChar w:fldCharType="end"/>
      </w:r>
    </w:p>
    <w:p>
      <w:pPr>
        <w:pStyle w:val="57"/>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textAlignment w:val="auto"/>
        <w:rPr>
          <w:rFonts w:hint="eastAsia"/>
          <w:szCs w:val="21"/>
          <w:highlight w:val="none"/>
        </w:rPr>
      </w:pPr>
      <w:r>
        <w:rPr>
          <w:rFonts w:hint="eastAsia"/>
          <w:szCs w:val="21"/>
          <w:highlight w:val="none"/>
          <w:lang w:val="zh-CN"/>
        </w:rPr>
        <w:fldChar w:fldCharType="begin"/>
      </w:r>
      <w:r>
        <w:rPr>
          <w:rFonts w:hint="eastAsia"/>
          <w:szCs w:val="21"/>
          <w:highlight w:val="none"/>
          <w:lang w:val="zh-CN"/>
        </w:rPr>
        <w:instrText xml:space="preserve"> HYPERLINK \l _Toc301 </w:instrText>
      </w:r>
      <w:r>
        <w:rPr>
          <w:rFonts w:hint="eastAsia"/>
          <w:szCs w:val="21"/>
          <w:highlight w:val="none"/>
          <w:lang w:val="zh-CN"/>
        </w:rPr>
        <w:fldChar w:fldCharType="separate"/>
      </w:r>
      <w:r>
        <w:rPr>
          <w:rFonts w:hint="eastAsia"/>
          <w:szCs w:val="21"/>
          <w:highlight w:val="none"/>
        </w:rPr>
        <w:t>4 测试项目</w:t>
      </w:r>
      <w:r>
        <w:rPr>
          <w:rFonts w:hint="eastAsia"/>
          <w:szCs w:val="21"/>
          <w:highlight w:val="none"/>
        </w:rPr>
        <w:tab/>
      </w:r>
      <w:r>
        <w:rPr>
          <w:rFonts w:hint="eastAsia"/>
          <w:szCs w:val="21"/>
          <w:highlight w:val="none"/>
        </w:rPr>
        <w:fldChar w:fldCharType="begin"/>
      </w:r>
      <w:r>
        <w:rPr>
          <w:rFonts w:hint="eastAsia"/>
          <w:szCs w:val="21"/>
          <w:highlight w:val="none"/>
        </w:rPr>
        <w:instrText xml:space="preserve"> PAGEREF _Toc301 \h </w:instrText>
      </w:r>
      <w:r>
        <w:rPr>
          <w:rFonts w:hint="eastAsia"/>
          <w:szCs w:val="21"/>
          <w:highlight w:val="none"/>
        </w:rPr>
        <w:fldChar w:fldCharType="separate"/>
      </w:r>
      <w:r>
        <w:rPr>
          <w:rFonts w:hint="eastAsia"/>
          <w:szCs w:val="21"/>
          <w:highlight w:val="none"/>
        </w:rPr>
        <w:t>1</w:t>
      </w:r>
      <w:r>
        <w:rPr>
          <w:rFonts w:hint="eastAsia"/>
          <w:szCs w:val="21"/>
          <w:highlight w:val="none"/>
        </w:rPr>
        <w:fldChar w:fldCharType="end"/>
      </w:r>
      <w:r>
        <w:rPr>
          <w:rFonts w:hint="eastAsia"/>
          <w:szCs w:val="21"/>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_Toc29553 </w:instrText>
      </w:r>
      <w:r>
        <w:rPr>
          <w:bCs/>
          <w:highlight w:val="none"/>
          <w:lang w:val="zh-CN"/>
        </w:rPr>
        <w:fldChar w:fldCharType="separate"/>
      </w:r>
      <w:r>
        <w:t xml:space="preserve">4.1 </w:t>
      </w:r>
      <w:r>
        <w:rPr>
          <w:rFonts w:hint="eastAsia"/>
          <w:highlight w:val="none"/>
        </w:rPr>
        <w:t>测试项目总表</w:t>
      </w:r>
      <w:r>
        <w:tab/>
      </w:r>
      <w:r>
        <w:fldChar w:fldCharType="begin"/>
      </w:r>
      <w:r>
        <w:instrText xml:space="preserve"> PAGEREF _Toc29553 \h </w:instrText>
      </w:r>
      <w:r>
        <w:fldChar w:fldCharType="separate"/>
      </w:r>
      <w:r>
        <w:t>1</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_Toc18263 </w:instrText>
      </w:r>
      <w:r>
        <w:rPr>
          <w:bCs/>
          <w:highlight w:val="none"/>
          <w:lang w:val="zh-CN"/>
        </w:rPr>
        <w:fldChar w:fldCharType="separate"/>
      </w:r>
      <w:r>
        <w:t xml:space="preserve">4.2 </w:t>
      </w:r>
      <w:r>
        <w:rPr>
          <w:rFonts w:hint="eastAsia"/>
          <w:highlight w:val="none"/>
        </w:rPr>
        <w:t>测试项目分类表</w:t>
      </w:r>
      <w:r>
        <w:tab/>
      </w:r>
      <w:r>
        <w:fldChar w:fldCharType="begin"/>
      </w:r>
      <w:r>
        <w:instrText xml:space="preserve"> PAGEREF _Toc18263 \h </w:instrText>
      </w:r>
      <w:r>
        <w:fldChar w:fldCharType="separate"/>
      </w:r>
      <w:r>
        <w:t>7</w:t>
      </w:r>
      <w:r>
        <w:fldChar w:fldCharType="end"/>
      </w:r>
      <w:r>
        <w:rPr>
          <w:bCs/>
          <w:color w:val="auto"/>
          <w:highlight w:val="none"/>
          <w:lang w:val="zh-CN"/>
        </w:rPr>
        <w:fldChar w:fldCharType="end"/>
      </w:r>
    </w:p>
    <w:p>
      <w:pPr>
        <w:pStyle w:val="57"/>
        <w:keepNext w:val="0"/>
        <w:keepLines w:val="0"/>
        <w:pageBreakBefore w:val="0"/>
        <w:widowControl w:val="0"/>
        <w:tabs>
          <w:tab w:val="right" w:leader="dot" w:pos="9355"/>
          <w:tab w:val="clear" w:pos="9241"/>
        </w:tabs>
        <w:kinsoku/>
        <w:wordWrap/>
        <w:overflowPunct/>
        <w:topLinePunct w:val="0"/>
        <w:autoSpaceDE/>
        <w:autoSpaceDN/>
        <w:bidi w:val="0"/>
        <w:adjustRightInd/>
        <w:snapToGrid/>
        <w:spacing w:before="0" w:beforeLines="0" w:after="0" w:afterLines="0"/>
        <w:textAlignment w:val="auto"/>
        <w:rPr>
          <w:rFonts w:hint="eastAsia"/>
          <w:szCs w:val="21"/>
          <w:highlight w:val="none"/>
          <w:lang w:val="zh-CN"/>
        </w:rPr>
      </w:pPr>
      <w:bookmarkStart w:id="105" w:name="_GoBack"/>
      <w:r>
        <w:rPr>
          <w:rFonts w:hint="eastAsia"/>
          <w:szCs w:val="21"/>
          <w:highlight w:val="none"/>
          <w:lang w:val="zh-CN"/>
        </w:rPr>
        <w:fldChar w:fldCharType="begin"/>
      </w:r>
      <w:r>
        <w:rPr>
          <w:rFonts w:hint="eastAsia"/>
          <w:szCs w:val="21"/>
          <w:highlight w:val="none"/>
          <w:lang w:val="zh-CN"/>
        </w:rPr>
        <w:instrText xml:space="preserve"> HYPERLINK \l _Toc22399 </w:instrText>
      </w:r>
      <w:r>
        <w:rPr>
          <w:rFonts w:hint="eastAsia"/>
          <w:szCs w:val="21"/>
          <w:highlight w:val="none"/>
          <w:lang w:val="zh-CN"/>
        </w:rPr>
        <w:fldChar w:fldCharType="separate"/>
      </w:r>
      <w:r>
        <w:rPr>
          <w:rFonts w:hint="eastAsia"/>
          <w:szCs w:val="21"/>
          <w:highlight w:val="none"/>
          <w:lang w:val="zh-CN"/>
        </w:rPr>
        <w:t>5 测试方法</w:t>
      </w:r>
      <w:r>
        <w:rPr>
          <w:rFonts w:hint="eastAsia"/>
          <w:szCs w:val="21"/>
          <w:highlight w:val="none"/>
          <w:lang w:val="zh-CN"/>
        </w:rPr>
        <w:tab/>
      </w:r>
      <w:r>
        <w:rPr>
          <w:rFonts w:hint="eastAsia"/>
          <w:szCs w:val="21"/>
          <w:highlight w:val="none"/>
          <w:lang w:val="zh-CN"/>
        </w:rPr>
        <w:fldChar w:fldCharType="begin"/>
      </w:r>
      <w:r>
        <w:rPr>
          <w:rFonts w:hint="eastAsia"/>
          <w:szCs w:val="21"/>
          <w:highlight w:val="none"/>
          <w:lang w:val="zh-CN"/>
        </w:rPr>
        <w:instrText xml:space="preserve"> PAGEREF _Toc22399 \h </w:instrText>
      </w:r>
      <w:r>
        <w:rPr>
          <w:rFonts w:hint="eastAsia"/>
          <w:szCs w:val="21"/>
          <w:highlight w:val="none"/>
          <w:lang w:val="zh-CN"/>
        </w:rPr>
        <w:fldChar w:fldCharType="separate"/>
      </w:r>
      <w:r>
        <w:rPr>
          <w:rFonts w:hint="eastAsia"/>
          <w:szCs w:val="21"/>
          <w:highlight w:val="none"/>
          <w:lang w:val="zh-CN"/>
        </w:rPr>
        <w:t>9</w:t>
      </w:r>
      <w:r>
        <w:rPr>
          <w:rFonts w:hint="eastAsia"/>
          <w:szCs w:val="21"/>
          <w:highlight w:val="none"/>
          <w:lang w:val="zh-CN"/>
        </w:rPr>
        <w:fldChar w:fldCharType="end"/>
      </w:r>
      <w:r>
        <w:rPr>
          <w:rFonts w:hint="eastAsia"/>
          <w:szCs w:val="21"/>
          <w:highlight w:val="none"/>
          <w:lang w:val="zh-CN"/>
        </w:rPr>
        <w:fldChar w:fldCharType="end"/>
      </w:r>
    </w:p>
    <w:bookmarkEnd w:id="105"/>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_Toc8107 </w:instrText>
      </w:r>
      <w:r>
        <w:rPr>
          <w:bCs/>
          <w:highlight w:val="none"/>
          <w:lang w:val="zh-CN"/>
        </w:rPr>
        <w:fldChar w:fldCharType="separate"/>
      </w:r>
      <w:r>
        <w:t xml:space="preserve">5.1 </w:t>
      </w:r>
      <w:r>
        <w:rPr>
          <w:highlight w:val="none"/>
        </w:rPr>
        <w:t>送检设备信息检查</w:t>
      </w:r>
      <w:r>
        <w:tab/>
      </w:r>
      <w:r>
        <w:fldChar w:fldCharType="begin"/>
      </w:r>
      <w:r>
        <w:instrText xml:space="preserve"> PAGEREF _Toc8107 \h </w:instrText>
      </w:r>
      <w:r>
        <w:fldChar w:fldCharType="separate"/>
      </w:r>
      <w:r>
        <w:t>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_Toc18604 </w:instrText>
      </w:r>
      <w:r>
        <w:rPr>
          <w:bCs/>
          <w:highlight w:val="none"/>
          <w:lang w:val="zh-CN"/>
        </w:rPr>
        <w:fldChar w:fldCharType="separate"/>
      </w:r>
      <w:r>
        <w:t xml:space="preserve">5.1.1 </w:t>
      </w:r>
      <w:r>
        <w:rPr>
          <w:highlight w:val="none"/>
        </w:rPr>
        <w:t>送检设备</w:t>
      </w:r>
      <w:r>
        <w:rPr>
          <w:rFonts w:hint="eastAsia"/>
          <w:highlight w:val="none"/>
        </w:rPr>
        <w:t>检查</w:t>
      </w:r>
      <w:r>
        <w:tab/>
      </w:r>
      <w:r>
        <w:fldChar w:fldCharType="begin"/>
      </w:r>
      <w:r>
        <w:instrText xml:space="preserve"> PAGEREF _Toc18604 \h </w:instrText>
      </w:r>
      <w:r>
        <w:fldChar w:fldCharType="separate"/>
      </w:r>
      <w:r>
        <w:t>9</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_Toc18124 </w:instrText>
      </w:r>
      <w:r>
        <w:rPr>
          <w:bCs/>
          <w:highlight w:val="none"/>
          <w:lang w:val="zh-CN"/>
        </w:rPr>
        <w:fldChar w:fldCharType="separate"/>
      </w:r>
      <w:r>
        <w:t xml:space="preserve">5.2 </w:t>
      </w:r>
      <w:r>
        <w:rPr>
          <w:highlight w:val="none"/>
        </w:rPr>
        <w:t>功能与性能测试</w:t>
      </w:r>
      <w:r>
        <w:tab/>
      </w:r>
      <w:r>
        <w:fldChar w:fldCharType="begin"/>
      </w:r>
      <w:r>
        <w:instrText xml:space="preserve"> PAGEREF _Toc18124 \h </w:instrText>
      </w:r>
      <w:r>
        <w:fldChar w:fldCharType="separate"/>
      </w:r>
      <w:r>
        <w:t>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_Toc10222 </w:instrText>
      </w:r>
      <w:r>
        <w:rPr>
          <w:bCs/>
          <w:highlight w:val="none"/>
          <w:lang w:val="zh-CN"/>
        </w:rPr>
        <w:fldChar w:fldCharType="separate"/>
      </w:r>
      <w:r>
        <w:t xml:space="preserve">5.2.1 </w:t>
      </w:r>
      <w:r>
        <w:rPr>
          <w:rFonts w:hint="eastAsia"/>
          <w:highlight w:val="none"/>
        </w:rPr>
        <w:t>装置电源测试</w:t>
      </w:r>
      <w:r>
        <w:tab/>
      </w:r>
      <w:r>
        <w:fldChar w:fldCharType="begin"/>
      </w:r>
      <w:r>
        <w:instrText xml:space="preserve"> PAGEREF _Toc10222 \h </w:instrText>
      </w:r>
      <w:r>
        <w:fldChar w:fldCharType="separate"/>
      </w:r>
      <w:r>
        <w:t>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_Toc23863 </w:instrText>
      </w:r>
      <w:r>
        <w:rPr>
          <w:bCs/>
          <w:highlight w:val="none"/>
          <w:lang w:val="zh-CN"/>
        </w:rPr>
        <w:fldChar w:fldCharType="separate"/>
      </w:r>
      <w:r>
        <w:t xml:space="preserve">5.2.2 </w:t>
      </w:r>
      <w:r>
        <w:rPr>
          <w:rFonts w:hint="eastAsia"/>
          <w:highlight w:val="none"/>
        </w:rPr>
        <w:t>面板功能测试</w:t>
      </w:r>
      <w:r>
        <w:tab/>
      </w:r>
      <w:r>
        <w:fldChar w:fldCharType="begin"/>
      </w:r>
      <w:r>
        <w:instrText xml:space="preserve"> PAGEREF _Toc23863 \h </w:instrText>
      </w:r>
      <w:r>
        <w:fldChar w:fldCharType="separate"/>
      </w:r>
      <w:r>
        <w:t>10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_Toc12740 </w:instrText>
      </w:r>
      <w:r>
        <w:rPr>
          <w:bCs/>
          <w:highlight w:val="none"/>
          <w:lang w:val="zh-CN"/>
        </w:rPr>
        <w:fldChar w:fldCharType="separate"/>
      </w:r>
      <w:r>
        <w:t xml:space="preserve">5.2.3 </w:t>
      </w:r>
      <w:r>
        <w:rPr>
          <w:rFonts w:hint="eastAsia"/>
          <w:highlight w:val="none"/>
        </w:rPr>
        <w:t>四遥功能测试</w:t>
      </w:r>
      <w:r>
        <w:tab/>
      </w:r>
      <w:r>
        <w:fldChar w:fldCharType="begin"/>
      </w:r>
      <w:r>
        <w:instrText xml:space="preserve"> PAGEREF _Toc12740 \h </w:instrText>
      </w:r>
      <w:r>
        <w:fldChar w:fldCharType="separate"/>
      </w:r>
      <w:r>
        <w:t>10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_Toc7056 </w:instrText>
      </w:r>
      <w:r>
        <w:rPr>
          <w:bCs/>
          <w:highlight w:val="none"/>
          <w:lang w:val="zh-CN"/>
        </w:rPr>
        <w:fldChar w:fldCharType="separate"/>
      </w:r>
      <w:r>
        <w:t xml:space="preserve">5.2.4 </w:t>
      </w:r>
      <w:r>
        <w:rPr>
          <w:rFonts w:hint="eastAsia"/>
          <w:highlight w:val="none"/>
        </w:rPr>
        <w:t>数据记录功能测试</w:t>
      </w:r>
      <w:r>
        <w:tab/>
      </w:r>
      <w:r>
        <w:fldChar w:fldCharType="begin"/>
      </w:r>
      <w:r>
        <w:instrText xml:space="preserve"> PAGEREF _Toc7056 \h </w:instrText>
      </w:r>
      <w:r>
        <w:fldChar w:fldCharType="separate"/>
      </w:r>
      <w:r>
        <w:t>11</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_Toc6594 </w:instrText>
      </w:r>
      <w:r>
        <w:rPr>
          <w:bCs/>
          <w:highlight w:val="none"/>
          <w:lang w:val="zh-CN"/>
        </w:rPr>
        <w:fldChar w:fldCharType="separate"/>
      </w:r>
      <w:r>
        <w:t xml:space="preserve">5.2.5 </w:t>
      </w:r>
      <w:r>
        <w:rPr>
          <w:rFonts w:hint="eastAsia"/>
          <w:highlight w:val="none"/>
        </w:rPr>
        <w:t>同期功能测试</w:t>
      </w:r>
      <w:r>
        <w:tab/>
      </w:r>
      <w:r>
        <w:fldChar w:fldCharType="begin"/>
      </w:r>
      <w:r>
        <w:instrText xml:space="preserve"> PAGEREF _Toc6594 \h </w:instrText>
      </w:r>
      <w:r>
        <w:fldChar w:fldCharType="separate"/>
      </w:r>
      <w:r>
        <w:t>12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_Toc22172 </w:instrText>
      </w:r>
      <w:r>
        <w:rPr>
          <w:bCs/>
          <w:highlight w:val="none"/>
          <w:lang w:val="zh-CN"/>
        </w:rPr>
        <w:fldChar w:fldCharType="separate"/>
      </w:r>
      <w:r>
        <w:t xml:space="preserve">5.2.6 </w:t>
      </w:r>
      <w:r>
        <w:rPr>
          <w:highlight w:val="none"/>
        </w:rPr>
        <w:t>数据处理功能测试</w:t>
      </w:r>
      <w:r>
        <w:tab/>
      </w:r>
      <w:r>
        <w:fldChar w:fldCharType="begin"/>
      </w:r>
      <w:r>
        <w:instrText xml:space="preserve"> PAGEREF _Toc22172 \h </w:instrText>
      </w:r>
      <w:r>
        <w:fldChar w:fldCharType="separate"/>
      </w:r>
      <w:r>
        <w:t>12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_Toc31530 </w:instrText>
      </w:r>
      <w:r>
        <w:rPr>
          <w:bCs/>
          <w:highlight w:val="none"/>
          <w:lang w:val="zh-CN"/>
        </w:rPr>
        <w:fldChar w:fldCharType="separate"/>
      </w:r>
      <w:r>
        <w:t xml:space="preserve">5.2.7 </w:t>
      </w:r>
      <w:r>
        <w:rPr>
          <w:rFonts w:hint="eastAsia"/>
          <w:highlight w:val="none"/>
        </w:rPr>
        <w:t>链路监视功能测试</w:t>
      </w:r>
      <w:r>
        <w:tab/>
      </w:r>
      <w:r>
        <w:fldChar w:fldCharType="begin"/>
      </w:r>
      <w:r>
        <w:instrText xml:space="preserve"> PAGEREF _Toc31530 \h </w:instrText>
      </w:r>
      <w:r>
        <w:fldChar w:fldCharType="separate"/>
      </w:r>
      <w:r>
        <w:t>13</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_Toc14303 </w:instrText>
      </w:r>
      <w:r>
        <w:rPr>
          <w:bCs/>
          <w:highlight w:val="none"/>
          <w:lang w:val="zh-CN"/>
        </w:rPr>
        <w:fldChar w:fldCharType="separate"/>
      </w:r>
      <w:r>
        <w:t xml:space="preserve">5.2.8 </w:t>
      </w:r>
      <w:r>
        <w:rPr>
          <w:rFonts w:hint="eastAsia"/>
          <w:highlight w:val="none"/>
        </w:rPr>
        <w:t>五防功能测试</w:t>
      </w:r>
      <w:r>
        <w:tab/>
      </w:r>
      <w:r>
        <w:fldChar w:fldCharType="begin"/>
      </w:r>
      <w:r>
        <w:instrText xml:space="preserve"> PAGEREF _Toc14303 \h </w:instrText>
      </w:r>
      <w:r>
        <w:fldChar w:fldCharType="separate"/>
      </w:r>
      <w:r>
        <w:t>13</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_Toc3987 </w:instrText>
      </w:r>
      <w:r>
        <w:rPr>
          <w:bCs/>
          <w:highlight w:val="none"/>
          <w:lang w:val="zh-CN"/>
        </w:rPr>
        <w:fldChar w:fldCharType="separate"/>
      </w:r>
      <w:r>
        <w:t xml:space="preserve">5.2.9 </w:t>
      </w:r>
      <w:r>
        <w:rPr>
          <w:rFonts w:hint="eastAsia"/>
          <w:highlight w:val="none"/>
        </w:rPr>
        <w:t>通信接口测试</w:t>
      </w:r>
      <w:r>
        <w:tab/>
      </w:r>
      <w:r>
        <w:fldChar w:fldCharType="begin"/>
      </w:r>
      <w:r>
        <w:instrText xml:space="preserve"> PAGEREF _Toc3987 \h </w:instrText>
      </w:r>
      <w:r>
        <w:fldChar w:fldCharType="separate"/>
      </w:r>
      <w:r>
        <w:t>14</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_Toc30761 </w:instrText>
      </w:r>
      <w:r>
        <w:rPr>
          <w:bCs/>
          <w:highlight w:val="none"/>
          <w:lang w:val="zh-CN"/>
        </w:rPr>
        <w:fldChar w:fldCharType="separate"/>
      </w:r>
      <w:r>
        <w:t xml:space="preserve">5.2.10 </w:t>
      </w:r>
      <w:r>
        <w:rPr>
          <w:rFonts w:hint="eastAsia"/>
          <w:highlight w:val="none"/>
        </w:rPr>
        <w:t>交流采样测量误差测试</w:t>
      </w:r>
      <w:r>
        <w:tab/>
      </w:r>
      <w:r>
        <w:fldChar w:fldCharType="begin"/>
      </w:r>
      <w:r>
        <w:instrText xml:space="preserve"> PAGEREF _Toc30761 \h </w:instrText>
      </w:r>
      <w:r>
        <w:fldChar w:fldCharType="separate"/>
      </w:r>
      <w:r>
        <w:t>14</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_Toc25537 </w:instrText>
      </w:r>
      <w:r>
        <w:rPr>
          <w:bCs/>
          <w:highlight w:val="none"/>
          <w:lang w:val="zh-CN"/>
        </w:rPr>
        <w:fldChar w:fldCharType="separate"/>
      </w:r>
      <w:r>
        <w:t xml:space="preserve">5.2.11 </w:t>
      </w:r>
      <w:r>
        <w:rPr>
          <w:highlight w:val="none"/>
        </w:rPr>
        <w:t>模拟量采集死区测试</w:t>
      </w:r>
      <w:r>
        <w:tab/>
      </w:r>
      <w:r>
        <w:fldChar w:fldCharType="begin"/>
      </w:r>
      <w:r>
        <w:instrText xml:space="preserve"> PAGEREF _Toc25537 \h </w:instrText>
      </w:r>
      <w:r>
        <w:fldChar w:fldCharType="separate"/>
      </w:r>
      <w:r>
        <w:t>14</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_Toc5023 </w:instrText>
      </w:r>
      <w:r>
        <w:rPr>
          <w:bCs/>
          <w:highlight w:val="none"/>
          <w:lang w:val="zh-CN"/>
        </w:rPr>
        <w:fldChar w:fldCharType="separate"/>
      </w:r>
      <w:r>
        <w:t xml:space="preserve">5.2.12 </w:t>
      </w:r>
      <w:r>
        <w:rPr>
          <w:rFonts w:hint="eastAsia"/>
          <w:highlight w:val="none"/>
        </w:rPr>
        <w:t>S</w:t>
      </w:r>
      <w:r>
        <w:rPr>
          <w:highlight w:val="none"/>
        </w:rPr>
        <w:t>OE分辨率</w:t>
      </w:r>
      <w:r>
        <w:rPr>
          <w:rFonts w:hint="eastAsia"/>
          <w:highlight w:val="none"/>
        </w:rPr>
        <w:t>测试</w:t>
      </w:r>
      <w:r>
        <w:tab/>
      </w:r>
      <w:r>
        <w:fldChar w:fldCharType="begin"/>
      </w:r>
      <w:r>
        <w:instrText xml:space="preserve"> PAGEREF _Toc5023 \h </w:instrText>
      </w:r>
      <w:r>
        <w:fldChar w:fldCharType="separate"/>
      </w:r>
      <w:r>
        <w:t>15</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_Toc17412 </w:instrText>
      </w:r>
      <w:r>
        <w:rPr>
          <w:bCs/>
          <w:highlight w:val="none"/>
          <w:lang w:val="zh-CN"/>
        </w:rPr>
        <w:fldChar w:fldCharType="separate"/>
      </w:r>
      <w:r>
        <w:t xml:space="preserve">5.2.13 </w:t>
      </w:r>
      <w:r>
        <w:rPr>
          <w:rFonts w:hint="eastAsia"/>
          <w:highlight w:val="none"/>
        </w:rPr>
        <w:t>实时数据扫描周期测试</w:t>
      </w:r>
      <w:r>
        <w:tab/>
      </w:r>
      <w:r>
        <w:fldChar w:fldCharType="begin"/>
      </w:r>
      <w:r>
        <w:instrText xml:space="preserve"> PAGEREF _Toc17412 \h </w:instrText>
      </w:r>
      <w:r>
        <w:fldChar w:fldCharType="separate"/>
      </w:r>
      <w:r>
        <w:t>15</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_Toc27397 </w:instrText>
      </w:r>
      <w:r>
        <w:rPr>
          <w:bCs/>
          <w:highlight w:val="none"/>
          <w:lang w:val="zh-CN"/>
        </w:rPr>
        <w:fldChar w:fldCharType="separate"/>
      </w:r>
      <w:r>
        <w:t xml:space="preserve">5.2.14 </w:t>
      </w:r>
      <w:r>
        <w:rPr>
          <w:rFonts w:hint="eastAsia"/>
          <w:highlight w:val="none"/>
        </w:rPr>
        <w:t>实时数据循环上送周期测试</w:t>
      </w:r>
      <w:r>
        <w:tab/>
      </w:r>
      <w:r>
        <w:fldChar w:fldCharType="begin"/>
      </w:r>
      <w:r>
        <w:instrText xml:space="preserve"> PAGEREF _Toc27397 \h </w:instrText>
      </w:r>
      <w:r>
        <w:fldChar w:fldCharType="separate"/>
      </w:r>
      <w:r>
        <w:t>15</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_Toc9444 </w:instrText>
      </w:r>
      <w:r>
        <w:rPr>
          <w:bCs/>
          <w:highlight w:val="none"/>
          <w:lang w:val="zh-CN"/>
        </w:rPr>
        <w:fldChar w:fldCharType="separate"/>
      </w:r>
      <w:r>
        <w:t xml:space="preserve">5.2.15 </w:t>
      </w:r>
      <w:r>
        <w:rPr>
          <w:rFonts w:hint="eastAsia"/>
          <w:highlight w:val="none"/>
        </w:rPr>
        <w:t>装置对时精度测试</w:t>
      </w:r>
      <w:r>
        <w:tab/>
      </w:r>
      <w:r>
        <w:fldChar w:fldCharType="begin"/>
      </w:r>
      <w:r>
        <w:instrText xml:space="preserve"> PAGEREF _Toc9444 \h </w:instrText>
      </w:r>
      <w:r>
        <w:fldChar w:fldCharType="separate"/>
      </w:r>
      <w:r>
        <w:t>15</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_Toc9295 </w:instrText>
      </w:r>
      <w:r>
        <w:rPr>
          <w:bCs/>
          <w:highlight w:val="none"/>
          <w:lang w:val="zh-CN"/>
        </w:rPr>
        <w:fldChar w:fldCharType="separate"/>
      </w:r>
      <w:r>
        <w:t xml:space="preserve">5.2.16 </w:t>
      </w:r>
      <w:r>
        <w:rPr>
          <w:rFonts w:hint="eastAsia"/>
          <w:highlight w:val="none"/>
        </w:rPr>
        <w:t>网络风暴抵制能力测试</w:t>
      </w:r>
      <w:r>
        <w:tab/>
      </w:r>
      <w:r>
        <w:fldChar w:fldCharType="begin"/>
      </w:r>
      <w:r>
        <w:instrText xml:space="preserve"> PAGEREF _Toc9295 \h </w:instrText>
      </w:r>
      <w:r>
        <w:fldChar w:fldCharType="separate"/>
      </w:r>
      <w:r>
        <w:t>15</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_Toc12776 </w:instrText>
      </w:r>
      <w:r>
        <w:rPr>
          <w:bCs/>
          <w:highlight w:val="none"/>
          <w:lang w:val="zh-CN"/>
        </w:rPr>
        <w:fldChar w:fldCharType="separate"/>
      </w:r>
      <w:r>
        <w:t xml:space="preserve">5.2.17 </w:t>
      </w:r>
      <w:r>
        <w:rPr>
          <w:rFonts w:hint="eastAsia"/>
          <w:highlight w:val="none"/>
        </w:rPr>
        <w:t>装置客户端支撑能力测试</w:t>
      </w:r>
      <w:r>
        <w:tab/>
      </w:r>
      <w:r>
        <w:fldChar w:fldCharType="begin"/>
      </w:r>
      <w:r>
        <w:instrText xml:space="preserve"> PAGEREF _Toc12776 \h </w:instrText>
      </w:r>
      <w:r>
        <w:fldChar w:fldCharType="separate"/>
      </w:r>
      <w:r>
        <w:t>16</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_Toc27843 </w:instrText>
      </w:r>
      <w:r>
        <w:rPr>
          <w:bCs/>
          <w:highlight w:val="none"/>
          <w:lang w:val="zh-CN"/>
        </w:rPr>
        <w:fldChar w:fldCharType="separate"/>
      </w:r>
      <w:r>
        <w:t xml:space="preserve">5.2.18 </w:t>
      </w:r>
      <w:r>
        <w:rPr>
          <w:rFonts w:hint="eastAsia"/>
          <w:highlight w:val="none"/>
        </w:rPr>
        <w:t>测控统一化配置测试</w:t>
      </w:r>
      <w:r>
        <w:tab/>
      </w:r>
      <w:r>
        <w:fldChar w:fldCharType="begin"/>
      </w:r>
      <w:r>
        <w:instrText xml:space="preserve"> PAGEREF _Toc27843 \h </w:instrText>
      </w:r>
      <w:r>
        <w:fldChar w:fldCharType="separate"/>
      </w:r>
      <w:r>
        <w:t>16</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_Toc15275 </w:instrText>
      </w:r>
      <w:r>
        <w:rPr>
          <w:bCs/>
          <w:highlight w:val="none"/>
          <w:lang w:val="zh-CN"/>
        </w:rPr>
        <w:fldChar w:fldCharType="separate"/>
      </w:r>
      <w:r>
        <w:t xml:space="preserve">5.2.19 </w:t>
      </w:r>
      <w:r>
        <w:rPr>
          <w:rFonts w:hint="eastAsia"/>
          <w:highlight w:val="none"/>
        </w:rPr>
        <w:t>结构、外观检查</w:t>
      </w:r>
      <w:r>
        <w:tab/>
      </w:r>
      <w:r>
        <w:fldChar w:fldCharType="begin"/>
      </w:r>
      <w:r>
        <w:instrText xml:space="preserve"> PAGEREF _Toc15275 \h </w:instrText>
      </w:r>
      <w:r>
        <w:fldChar w:fldCharType="separate"/>
      </w:r>
      <w:r>
        <w:t>17</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_Toc4410 </w:instrText>
      </w:r>
      <w:r>
        <w:rPr>
          <w:bCs/>
          <w:highlight w:val="none"/>
          <w:lang w:val="zh-CN"/>
        </w:rPr>
        <w:fldChar w:fldCharType="separate"/>
      </w:r>
      <w:r>
        <w:t xml:space="preserve">5.2.20 </w:t>
      </w:r>
      <w:r>
        <w:rPr>
          <w:rFonts w:hint="eastAsia"/>
          <w:highlight w:val="none"/>
        </w:rPr>
        <w:t>光纤接口发送/接收功率测试</w:t>
      </w:r>
      <w:r>
        <w:tab/>
      </w:r>
      <w:r>
        <w:fldChar w:fldCharType="begin"/>
      </w:r>
      <w:r>
        <w:instrText xml:space="preserve"> PAGEREF _Toc4410 \h </w:instrText>
      </w:r>
      <w:r>
        <w:fldChar w:fldCharType="separate"/>
      </w:r>
      <w:r>
        <w:t>17</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_Toc18346 </w:instrText>
      </w:r>
      <w:r>
        <w:rPr>
          <w:bCs/>
          <w:highlight w:val="none"/>
          <w:lang w:val="zh-CN"/>
        </w:rPr>
        <w:fldChar w:fldCharType="separate"/>
      </w:r>
      <w:r>
        <w:t xml:space="preserve">5.3 </w:t>
      </w:r>
      <w:r>
        <w:rPr>
          <w:highlight w:val="none"/>
        </w:rPr>
        <w:t>电气安全测试</w:t>
      </w:r>
      <w:r>
        <w:tab/>
      </w:r>
      <w:r>
        <w:fldChar w:fldCharType="begin"/>
      </w:r>
      <w:r>
        <w:instrText xml:space="preserve"> PAGEREF _Toc18346 \h </w:instrText>
      </w:r>
      <w:r>
        <w:fldChar w:fldCharType="separate"/>
      </w:r>
      <w:r>
        <w:t>17</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_Toc17718 </w:instrText>
      </w:r>
      <w:r>
        <w:rPr>
          <w:bCs/>
          <w:highlight w:val="none"/>
          <w:lang w:val="zh-CN"/>
        </w:rPr>
        <w:fldChar w:fldCharType="separate"/>
      </w:r>
      <w:r>
        <w:t xml:space="preserve">5.3.1 </w:t>
      </w:r>
      <w:r>
        <w:rPr>
          <w:rFonts w:hint="eastAsia"/>
          <w:highlight w:val="none"/>
        </w:rPr>
        <w:t>绝缘电阻测试</w:t>
      </w:r>
      <w:r>
        <w:tab/>
      </w:r>
      <w:r>
        <w:fldChar w:fldCharType="begin"/>
      </w:r>
      <w:r>
        <w:instrText xml:space="preserve"> PAGEREF _Toc17718 \h </w:instrText>
      </w:r>
      <w:r>
        <w:fldChar w:fldCharType="separate"/>
      </w:r>
      <w:r>
        <w:t>17</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_Toc22378 </w:instrText>
      </w:r>
      <w:r>
        <w:rPr>
          <w:bCs/>
          <w:highlight w:val="none"/>
          <w:lang w:val="zh-CN"/>
        </w:rPr>
        <w:fldChar w:fldCharType="separate"/>
      </w:r>
      <w:r>
        <w:t xml:space="preserve">5.3.2 </w:t>
      </w:r>
      <w:r>
        <w:rPr>
          <w:rFonts w:hint="eastAsia"/>
          <w:highlight w:val="none"/>
        </w:rPr>
        <w:t>介质强度测试</w:t>
      </w:r>
      <w:r>
        <w:tab/>
      </w:r>
      <w:r>
        <w:fldChar w:fldCharType="begin"/>
      </w:r>
      <w:r>
        <w:instrText xml:space="preserve"> PAGEREF _Toc22378 \h </w:instrText>
      </w:r>
      <w:r>
        <w:fldChar w:fldCharType="separate"/>
      </w:r>
      <w:r>
        <w:t>18</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_Toc30704 </w:instrText>
      </w:r>
      <w:r>
        <w:rPr>
          <w:bCs/>
          <w:highlight w:val="none"/>
          <w:lang w:val="zh-CN"/>
        </w:rPr>
        <w:fldChar w:fldCharType="separate"/>
      </w:r>
      <w:r>
        <w:t xml:space="preserve">5.3.3 </w:t>
      </w:r>
      <w:r>
        <w:rPr>
          <w:rFonts w:hint="eastAsia"/>
          <w:highlight w:val="none"/>
        </w:rPr>
        <w:t>冲击电压测试</w:t>
      </w:r>
      <w:r>
        <w:tab/>
      </w:r>
      <w:r>
        <w:fldChar w:fldCharType="begin"/>
      </w:r>
      <w:r>
        <w:instrText xml:space="preserve"> PAGEREF _Toc30704 \h </w:instrText>
      </w:r>
      <w:r>
        <w:fldChar w:fldCharType="separate"/>
      </w:r>
      <w:r>
        <w:t>18</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_Toc27115 </w:instrText>
      </w:r>
      <w:r>
        <w:rPr>
          <w:bCs/>
          <w:highlight w:val="none"/>
          <w:lang w:val="zh-CN"/>
        </w:rPr>
        <w:fldChar w:fldCharType="separate"/>
      </w:r>
      <w:r>
        <w:t xml:space="preserve">5.4 </w:t>
      </w:r>
      <w:r>
        <w:rPr>
          <w:highlight w:val="none"/>
        </w:rPr>
        <w:t>气候环境测试</w:t>
      </w:r>
      <w:r>
        <w:tab/>
      </w:r>
      <w:r>
        <w:fldChar w:fldCharType="begin"/>
      </w:r>
      <w:r>
        <w:instrText xml:space="preserve"> PAGEREF _Toc27115 \h </w:instrText>
      </w:r>
      <w:r>
        <w:fldChar w:fldCharType="separate"/>
      </w:r>
      <w:r>
        <w:t>18</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_Toc20103 </w:instrText>
      </w:r>
      <w:r>
        <w:rPr>
          <w:bCs/>
          <w:highlight w:val="none"/>
          <w:lang w:val="zh-CN"/>
        </w:rPr>
        <w:fldChar w:fldCharType="separate"/>
      </w:r>
      <w:r>
        <w:t xml:space="preserve">5.4.1 </w:t>
      </w:r>
      <w:r>
        <w:rPr>
          <w:highlight w:val="none"/>
        </w:rPr>
        <w:t>高温运行</w:t>
      </w:r>
      <w:r>
        <w:rPr>
          <w:rFonts w:hint="eastAsia"/>
          <w:highlight w:val="none"/>
        </w:rPr>
        <w:t>测试</w:t>
      </w:r>
      <w:r>
        <w:tab/>
      </w:r>
      <w:r>
        <w:fldChar w:fldCharType="begin"/>
      </w:r>
      <w:r>
        <w:instrText xml:space="preserve"> PAGEREF _Toc20103 \h </w:instrText>
      </w:r>
      <w:r>
        <w:fldChar w:fldCharType="separate"/>
      </w:r>
      <w:r>
        <w:t>18</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_Toc4475 </w:instrText>
      </w:r>
      <w:r>
        <w:rPr>
          <w:bCs/>
          <w:highlight w:val="none"/>
          <w:lang w:val="zh-CN"/>
        </w:rPr>
        <w:fldChar w:fldCharType="separate"/>
      </w:r>
      <w:r>
        <w:t xml:space="preserve">5.4.2 </w:t>
      </w:r>
      <w:r>
        <w:rPr>
          <w:rFonts w:hint="eastAsia"/>
          <w:highlight w:val="none"/>
        </w:rPr>
        <w:t>低温运行测试</w:t>
      </w:r>
      <w:r>
        <w:tab/>
      </w:r>
      <w:r>
        <w:fldChar w:fldCharType="begin"/>
      </w:r>
      <w:r>
        <w:instrText xml:space="preserve"> PAGEREF _Toc4475 \h </w:instrText>
      </w:r>
      <w:r>
        <w:fldChar w:fldCharType="separate"/>
      </w:r>
      <w:r>
        <w:t>19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_Toc21750 </w:instrText>
      </w:r>
      <w:r>
        <w:rPr>
          <w:bCs/>
          <w:highlight w:val="none"/>
          <w:lang w:val="zh-CN"/>
        </w:rPr>
        <w:fldChar w:fldCharType="separate"/>
      </w:r>
      <w:r>
        <w:t xml:space="preserve">5.4.3 </w:t>
      </w:r>
      <w:r>
        <w:rPr>
          <w:rFonts w:hint="eastAsia"/>
          <w:highlight w:val="none"/>
        </w:rPr>
        <w:t>高温贮存测试</w:t>
      </w:r>
      <w:r>
        <w:tab/>
      </w:r>
      <w:r>
        <w:fldChar w:fldCharType="begin"/>
      </w:r>
      <w:r>
        <w:instrText xml:space="preserve"> PAGEREF _Toc21750 \h </w:instrText>
      </w:r>
      <w:r>
        <w:fldChar w:fldCharType="separate"/>
      </w:r>
      <w:r>
        <w:t>19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_Toc2412 </w:instrText>
      </w:r>
      <w:r>
        <w:rPr>
          <w:bCs/>
          <w:highlight w:val="none"/>
          <w:lang w:val="zh-CN"/>
        </w:rPr>
        <w:fldChar w:fldCharType="separate"/>
      </w:r>
      <w:r>
        <w:t xml:space="preserve">5.4.4 </w:t>
      </w:r>
      <w:r>
        <w:rPr>
          <w:rFonts w:hint="eastAsia"/>
          <w:highlight w:val="none"/>
        </w:rPr>
        <w:t>低温贮存测试</w:t>
      </w:r>
      <w:r>
        <w:tab/>
      </w:r>
      <w:r>
        <w:fldChar w:fldCharType="begin"/>
      </w:r>
      <w:r>
        <w:instrText xml:space="preserve"> PAGEREF _Toc2412 \h </w:instrText>
      </w:r>
      <w:r>
        <w:fldChar w:fldCharType="separate"/>
      </w:r>
      <w:r>
        <w:t>19</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_Toc17284 </w:instrText>
      </w:r>
      <w:r>
        <w:rPr>
          <w:bCs/>
          <w:highlight w:val="none"/>
          <w:lang w:val="zh-CN"/>
        </w:rPr>
        <w:fldChar w:fldCharType="separate"/>
      </w:r>
      <w:r>
        <w:t xml:space="preserve">5.4.5 </w:t>
      </w:r>
      <w:r>
        <w:rPr>
          <w:rFonts w:hint="eastAsia"/>
          <w:highlight w:val="none"/>
        </w:rPr>
        <w:t>恒定湿热测试</w:t>
      </w:r>
      <w:r>
        <w:tab/>
      </w:r>
      <w:r>
        <w:fldChar w:fldCharType="begin"/>
      </w:r>
      <w:r>
        <w:instrText xml:space="preserve"> PAGEREF _Toc17284 \h </w:instrText>
      </w:r>
      <w:r>
        <w:fldChar w:fldCharType="separate"/>
      </w:r>
      <w:r>
        <w:t>19</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_Toc21054 </w:instrText>
      </w:r>
      <w:r>
        <w:rPr>
          <w:bCs/>
          <w:highlight w:val="none"/>
          <w:lang w:val="zh-CN"/>
        </w:rPr>
        <w:fldChar w:fldCharType="separate"/>
      </w:r>
      <w:r>
        <w:t xml:space="preserve">5.5 </w:t>
      </w:r>
      <w:r>
        <w:rPr>
          <w:highlight w:val="none"/>
        </w:rPr>
        <w:t>机械性能测试</w:t>
      </w:r>
      <w:r>
        <w:tab/>
      </w:r>
      <w:r>
        <w:fldChar w:fldCharType="begin"/>
      </w:r>
      <w:r>
        <w:instrText xml:space="preserve"> PAGEREF _Toc21054 \h </w:instrText>
      </w:r>
      <w:r>
        <w:fldChar w:fldCharType="separate"/>
      </w:r>
      <w:r>
        <w:t>20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_Toc25789 </w:instrText>
      </w:r>
      <w:r>
        <w:rPr>
          <w:bCs/>
          <w:highlight w:val="none"/>
          <w:lang w:val="zh-CN"/>
        </w:rPr>
        <w:fldChar w:fldCharType="separate"/>
      </w:r>
      <w:r>
        <w:t xml:space="preserve">5.5.1 </w:t>
      </w:r>
      <w:r>
        <w:rPr>
          <w:rFonts w:hint="eastAsia"/>
          <w:highlight w:val="none"/>
        </w:rPr>
        <w:t>振动响应测试</w:t>
      </w:r>
      <w:r>
        <w:tab/>
      </w:r>
      <w:r>
        <w:fldChar w:fldCharType="begin"/>
      </w:r>
      <w:r>
        <w:instrText xml:space="preserve"> PAGEREF _Toc25789 \h </w:instrText>
      </w:r>
      <w:r>
        <w:fldChar w:fldCharType="separate"/>
      </w:r>
      <w:r>
        <w:t>20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_Toc20527 </w:instrText>
      </w:r>
      <w:r>
        <w:rPr>
          <w:bCs/>
          <w:highlight w:val="none"/>
          <w:lang w:val="zh-CN"/>
        </w:rPr>
        <w:fldChar w:fldCharType="separate"/>
      </w:r>
      <w:r>
        <w:t xml:space="preserve">5.5.2 </w:t>
      </w:r>
      <w:r>
        <w:rPr>
          <w:rFonts w:hint="eastAsia"/>
          <w:highlight w:val="none"/>
        </w:rPr>
        <w:t>振动耐久测试</w:t>
      </w:r>
      <w:r>
        <w:tab/>
      </w:r>
      <w:r>
        <w:fldChar w:fldCharType="begin"/>
      </w:r>
      <w:r>
        <w:instrText xml:space="preserve"> PAGEREF _Toc20527 \h </w:instrText>
      </w:r>
      <w:r>
        <w:fldChar w:fldCharType="separate"/>
      </w:r>
      <w:r>
        <w:t>20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_Toc18491 </w:instrText>
      </w:r>
      <w:r>
        <w:rPr>
          <w:bCs/>
          <w:highlight w:val="none"/>
          <w:lang w:val="zh-CN"/>
        </w:rPr>
        <w:fldChar w:fldCharType="separate"/>
      </w:r>
      <w:r>
        <w:t xml:space="preserve">5.5.3 </w:t>
      </w:r>
      <w:r>
        <w:rPr>
          <w:rFonts w:hint="eastAsia"/>
          <w:highlight w:val="none"/>
        </w:rPr>
        <w:t>冲击响应测试</w:t>
      </w:r>
      <w:r>
        <w:tab/>
      </w:r>
      <w:r>
        <w:fldChar w:fldCharType="begin"/>
      </w:r>
      <w:r>
        <w:instrText xml:space="preserve"> PAGEREF _Toc18491 \h </w:instrText>
      </w:r>
      <w:r>
        <w:fldChar w:fldCharType="separate"/>
      </w:r>
      <w:r>
        <w:t>20</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_Toc1885 </w:instrText>
      </w:r>
      <w:r>
        <w:rPr>
          <w:bCs/>
          <w:highlight w:val="none"/>
          <w:lang w:val="zh-CN"/>
        </w:rPr>
        <w:fldChar w:fldCharType="separate"/>
      </w:r>
      <w:r>
        <w:t xml:space="preserve">5.5.4 </w:t>
      </w:r>
      <w:r>
        <w:rPr>
          <w:rFonts w:hint="eastAsia"/>
          <w:highlight w:val="none"/>
        </w:rPr>
        <w:t>冲击耐久测试</w:t>
      </w:r>
      <w:r>
        <w:tab/>
      </w:r>
      <w:r>
        <w:fldChar w:fldCharType="begin"/>
      </w:r>
      <w:r>
        <w:instrText xml:space="preserve"> PAGEREF _Toc1885 \h </w:instrText>
      </w:r>
      <w:r>
        <w:fldChar w:fldCharType="separate"/>
      </w:r>
      <w:r>
        <w:t>21</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_Toc4305 </w:instrText>
      </w:r>
      <w:r>
        <w:rPr>
          <w:bCs/>
          <w:highlight w:val="none"/>
          <w:lang w:val="zh-CN"/>
        </w:rPr>
        <w:fldChar w:fldCharType="separate"/>
      </w:r>
      <w:r>
        <w:t xml:space="preserve">5.5.5 </w:t>
      </w:r>
      <w:r>
        <w:rPr>
          <w:rFonts w:hint="eastAsia"/>
          <w:highlight w:val="none"/>
        </w:rPr>
        <w:t>碰撞测试</w:t>
      </w:r>
      <w:r>
        <w:tab/>
      </w:r>
      <w:r>
        <w:fldChar w:fldCharType="begin"/>
      </w:r>
      <w:r>
        <w:instrText xml:space="preserve"> PAGEREF _Toc4305 \h </w:instrText>
      </w:r>
      <w:r>
        <w:fldChar w:fldCharType="separate"/>
      </w:r>
      <w:r>
        <w:t>21</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_Toc10713 </w:instrText>
      </w:r>
      <w:r>
        <w:rPr>
          <w:bCs/>
          <w:highlight w:val="none"/>
          <w:lang w:val="zh-CN"/>
        </w:rPr>
        <w:fldChar w:fldCharType="separate"/>
      </w:r>
      <w:r>
        <w:t xml:space="preserve">5.6 </w:t>
      </w:r>
      <w:r>
        <w:rPr>
          <w:highlight w:val="none"/>
        </w:rPr>
        <w:t>电磁兼容测试</w:t>
      </w:r>
      <w:r>
        <w:tab/>
      </w:r>
      <w:r>
        <w:fldChar w:fldCharType="begin"/>
      </w:r>
      <w:r>
        <w:instrText xml:space="preserve"> PAGEREF _Toc10713 \h </w:instrText>
      </w:r>
      <w:r>
        <w:fldChar w:fldCharType="separate"/>
      </w:r>
      <w:r>
        <w:t>22</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_Toc24776 </w:instrText>
      </w:r>
      <w:r>
        <w:rPr>
          <w:bCs/>
          <w:highlight w:val="none"/>
          <w:lang w:val="zh-CN"/>
        </w:rPr>
        <w:fldChar w:fldCharType="separate"/>
      </w:r>
      <w:r>
        <w:t xml:space="preserve">5.7 </w:t>
      </w:r>
      <w:r>
        <w:rPr>
          <w:highlight w:val="none"/>
        </w:rPr>
        <w:t>长期运行稳定性试验</w:t>
      </w:r>
      <w:r>
        <w:tab/>
      </w:r>
      <w:r>
        <w:fldChar w:fldCharType="begin"/>
      </w:r>
      <w:r>
        <w:instrText xml:space="preserve"> PAGEREF _Toc24776 \h </w:instrText>
      </w:r>
      <w:r>
        <w:fldChar w:fldCharType="separate"/>
      </w:r>
      <w:r>
        <w:t>22</w:t>
      </w:r>
      <w:r>
        <w:fldChar w:fldCharType="end"/>
      </w:r>
      <w:r>
        <w:rPr>
          <w:bCs/>
          <w:color w:val="auto"/>
          <w:highlight w:val="none"/>
          <w:lang w:val="zh-CN"/>
        </w:rPr>
        <w:fldChar w:fldCharType="end"/>
      </w:r>
    </w:p>
    <w:p>
      <w:pPr>
        <w:pStyle w:val="69"/>
        <w:tabs>
          <w:tab w:val="right" w:leader="dot" w:pos="9355"/>
          <w:tab w:val="clear" w:pos="9241"/>
        </w:tabs>
      </w:pPr>
      <w:r>
        <w:rPr>
          <w:bCs/>
          <w:color w:val="auto"/>
          <w:highlight w:val="none"/>
          <w:lang w:val="zh-CN"/>
        </w:rPr>
        <w:fldChar w:fldCharType="begin"/>
      </w:r>
      <w:r>
        <w:rPr>
          <w:bCs/>
          <w:highlight w:val="none"/>
          <w:lang w:val="zh-CN"/>
        </w:rPr>
        <w:instrText xml:space="preserve"> HYPERLINK \l _Toc3925 </w:instrText>
      </w:r>
      <w:r>
        <w:rPr>
          <w:bCs/>
          <w:highlight w:val="none"/>
          <w:lang w:val="zh-CN"/>
        </w:rPr>
        <w:fldChar w:fldCharType="separate"/>
      </w:r>
      <w:r>
        <w:t xml:space="preserve">5.8 </w:t>
      </w:r>
      <w:r>
        <w:rPr>
          <w:rFonts w:hint="eastAsia"/>
          <w:highlight w:val="none"/>
        </w:rPr>
        <w:t>可靠性</w:t>
      </w:r>
      <w:r>
        <w:rPr>
          <w:highlight w:val="none"/>
        </w:rPr>
        <w:t>评估</w:t>
      </w:r>
      <w:r>
        <w:rPr>
          <w:rFonts w:hint="eastAsia"/>
          <w:highlight w:val="none"/>
        </w:rPr>
        <w:t>试验</w:t>
      </w:r>
      <w:r>
        <w:tab/>
      </w:r>
      <w:r>
        <w:fldChar w:fldCharType="begin"/>
      </w:r>
      <w:r>
        <w:instrText xml:space="preserve"> PAGEREF _Toc3925 \h </w:instrText>
      </w:r>
      <w:r>
        <w:fldChar w:fldCharType="separate"/>
      </w:r>
      <w:r>
        <w:t>22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_Toc15699 </w:instrText>
      </w:r>
      <w:r>
        <w:rPr>
          <w:bCs/>
          <w:highlight w:val="none"/>
          <w:lang w:val="zh-CN"/>
        </w:rPr>
        <w:fldChar w:fldCharType="separate"/>
      </w:r>
      <w:r>
        <w:t xml:space="preserve">5.8.1 </w:t>
      </w:r>
      <w:r>
        <w:rPr>
          <w:rFonts w:hint="eastAsia"/>
          <w:highlight w:val="none"/>
        </w:rPr>
        <w:t>M</w:t>
      </w:r>
      <w:r>
        <w:rPr>
          <w:highlight w:val="none"/>
        </w:rPr>
        <w:t>TBF</w:t>
      </w:r>
      <w:r>
        <w:rPr>
          <w:rFonts w:hint="eastAsia"/>
          <w:highlight w:val="none"/>
        </w:rPr>
        <w:t>评估</w:t>
      </w:r>
      <w:r>
        <w:tab/>
      </w:r>
      <w:r>
        <w:fldChar w:fldCharType="begin"/>
      </w:r>
      <w:r>
        <w:instrText xml:space="preserve"> PAGEREF _Toc15699 \h </w:instrText>
      </w:r>
      <w:r>
        <w:fldChar w:fldCharType="separate"/>
      </w:r>
      <w:r>
        <w:t>22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_Toc11099 </w:instrText>
      </w:r>
      <w:r>
        <w:rPr>
          <w:bCs/>
          <w:highlight w:val="none"/>
          <w:lang w:val="zh-CN"/>
        </w:rPr>
        <w:fldChar w:fldCharType="separate"/>
      </w:r>
      <w:r>
        <w:t xml:space="preserve">5.8.2 </w:t>
      </w:r>
      <w:r>
        <w:rPr>
          <w:rFonts w:hint="eastAsia"/>
          <w:highlight w:val="none"/>
        </w:rPr>
        <w:t>低温步进应力试验</w:t>
      </w:r>
      <w:r>
        <w:tab/>
      </w:r>
      <w:r>
        <w:fldChar w:fldCharType="begin"/>
      </w:r>
      <w:r>
        <w:instrText xml:space="preserve"> PAGEREF _Toc11099 \h </w:instrText>
      </w:r>
      <w:r>
        <w:fldChar w:fldCharType="separate"/>
      </w:r>
      <w:r>
        <w:t>22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_Toc19051 </w:instrText>
      </w:r>
      <w:r>
        <w:rPr>
          <w:bCs/>
          <w:highlight w:val="none"/>
          <w:lang w:val="zh-CN"/>
        </w:rPr>
        <w:fldChar w:fldCharType="separate"/>
      </w:r>
      <w:r>
        <w:t xml:space="preserve">5.8.3 </w:t>
      </w:r>
      <w:r>
        <w:rPr>
          <w:rFonts w:hint="eastAsia"/>
          <w:highlight w:val="none"/>
        </w:rPr>
        <w:t>高温步进应力试验</w:t>
      </w:r>
      <w:r>
        <w:tab/>
      </w:r>
      <w:r>
        <w:fldChar w:fldCharType="begin"/>
      </w:r>
      <w:r>
        <w:instrText xml:space="preserve"> PAGEREF _Toc19051 \h </w:instrText>
      </w:r>
      <w:r>
        <w:fldChar w:fldCharType="separate"/>
      </w:r>
      <w:r>
        <w:t>22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_Toc32306 </w:instrText>
      </w:r>
      <w:r>
        <w:rPr>
          <w:bCs/>
          <w:highlight w:val="none"/>
          <w:lang w:val="zh-CN"/>
        </w:rPr>
        <w:fldChar w:fldCharType="separate"/>
      </w:r>
      <w:r>
        <w:t xml:space="preserve">5.8.4 </w:t>
      </w:r>
      <w:r>
        <w:rPr>
          <w:rFonts w:hint="eastAsia"/>
          <w:highlight w:val="none"/>
        </w:rPr>
        <w:t>快速温变循环试验</w:t>
      </w:r>
      <w:r>
        <w:tab/>
      </w:r>
      <w:r>
        <w:fldChar w:fldCharType="begin"/>
      </w:r>
      <w:r>
        <w:instrText xml:space="preserve"> PAGEREF _Toc32306 \h </w:instrText>
      </w:r>
      <w:r>
        <w:fldChar w:fldCharType="separate"/>
      </w:r>
      <w:r>
        <w:t>22</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_Toc2729 </w:instrText>
      </w:r>
      <w:r>
        <w:rPr>
          <w:bCs/>
          <w:highlight w:val="none"/>
          <w:lang w:val="zh-CN"/>
        </w:rPr>
        <w:fldChar w:fldCharType="separate"/>
      </w:r>
      <w:r>
        <w:t xml:space="preserve">5.8.5 </w:t>
      </w:r>
      <w:r>
        <w:rPr>
          <w:rFonts w:hint="eastAsia"/>
          <w:highlight w:val="none"/>
        </w:rPr>
        <w:t>振动步进应力试验</w:t>
      </w:r>
      <w:r>
        <w:tab/>
      </w:r>
      <w:r>
        <w:fldChar w:fldCharType="begin"/>
      </w:r>
      <w:r>
        <w:instrText xml:space="preserve"> PAGEREF _Toc2729 \h </w:instrText>
      </w:r>
      <w:r>
        <w:fldChar w:fldCharType="separate"/>
      </w:r>
      <w:r>
        <w:t>23</w:t>
      </w:r>
      <w:r>
        <w:fldChar w:fldCharType="end"/>
      </w:r>
      <w:r>
        <w:rPr>
          <w:bCs/>
          <w:color w:val="auto"/>
          <w:highlight w:val="none"/>
          <w:lang w:val="zh-CN"/>
        </w:rPr>
        <w:fldChar w:fldCharType="end"/>
      </w:r>
    </w:p>
    <w:p>
      <w:pPr>
        <w:pStyle w:val="41"/>
        <w:tabs>
          <w:tab w:val="right" w:leader="dot" w:pos="9355"/>
          <w:tab w:val="clear" w:pos="9241"/>
        </w:tabs>
      </w:pPr>
      <w:r>
        <w:rPr>
          <w:bCs/>
          <w:color w:val="auto"/>
          <w:highlight w:val="none"/>
          <w:lang w:val="zh-CN"/>
        </w:rPr>
        <w:fldChar w:fldCharType="begin"/>
      </w:r>
      <w:r>
        <w:rPr>
          <w:bCs/>
          <w:highlight w:val="none"/>
          <w:lang w:val="zh-CN"/>
        </w:rPr>
        <w:instrText xml:space="preserve"> HYPERLINK \l _Toc7633 </w:instrText>
      </w:r>
      <w:r>
        <w:rPr>
          <w:bCs/>
          <w:highlight w:val="none"/>
          <w:lang w:val="zh-CN"/>
        </w:rPr>
        <w:fldChar w:fldCharType="separate"/>
      </w:r>
      <w:r>
        <w:t xml:space="preserve">5.8.6 </w:t>
      </w:r>
      <w:r>
        <w:rPr>
          <w:rFonts w:hint="eastAsia"/>
          <w:highlight w:val="none"/>
        </w:rPr>
        <w:t>综合应力循环试验</w:t>
      </w:r>
      <w:r>
        <w:tab/>
      </w:r>
      <w:r>
        <w:fldChar w:fldCharType="begin"/>
      </w:r>
      <w:r>
        <w:instrText xml:space="preserve"> PAGEREF _Toc7633 \h </w:instrText>
      </w:r>
      <w:r>
        <w:fldChar w:fldCharType="separate"/>
      </w:r>
      <w:r>
        <w:t>23</w:t>
      </w:r>
      <w:r>
        <w:fldChar w:fldCharType="end"/>
      </w:r>
      <w:r>
        <w:rPr>
          <w:bCs/>
          <w:color w:val="auto"/>
          <w:highlight w:val="none"/>
          <w:lang w:val="zh-CN"/>
        </w:rPr>
        <w:fldChar w:fldCharType="end"/>
      </w:r>
    </w:p>
    <w:p>
      <w:pPr>
        <w:rPr>
          <w:color w:val="auto"/>
          <w:highlight w:val="none"/>
        </w:rPr>
      </w:pPr>
      <w:r>
        <w:rPr>
          <w:bCs/>
          <w:color w:val="auto"/>
          <w:highlight w:val="none"/>
          <w:lang w:val="zh-CN"/>
        </w:rPr>
        <w:fldChar w:fldCharType="end"/>
      </w:r>
    </w:p>
    <w:p>
      <w:pPr>
        <w:rPr>
          <w:color w:val="auto"/>
          <w:highlight w:val="none"/>
        </w:rPr>
      </w:pPr>
    </w:p>
    <w:bookmarkEnd w:id="1"/>
    <w:bookmarkEnd w:id="2"/>
    <w:bookmarkEnd w:id="3"/>
    <w:p>
      <w:pPr>
        <w:pStyle w:val="61"/>
        <w:ind w:firstLine="0" w:firstLineChars="0"/>
        <w:rPr>
          <w:color w:val="auto"/>
          <w:highlight w:val="none"/>
        </w:rPr>
        <w:sectPr>
          <w:headerReference r:id="rId6" w:type="default"/>
          <w:footerReference r:id="rId7" w:type="default"/>
          <w:footerReference r:id="rId8" w:type="even"/>
          <w:pgSz w:w="11906" w:h="16838"/>
          <w:pgMar w:top="567" w:right="1134" w:bottom="1134" w:left="1417" w:header="567" w:footer="1134" w:gutter="0"/>
          <w:pgNumType w:start="1"/>
          <w:cols w:space="720" w:num="1"/>
          <w:formProt w:val="0"/>
          <w:docGrid w:type="lines" w:linePitch="312" w:charSpace="0"/>
        </w:sectPr>
      </w:pPr>
    </w:p>
    <w:p>
      <w:pPr>
        <w:jc w:val="center"/>
        <w:rPr>
          <w:rFonts w:eastAsia="黑体"/>
          <w:color w:val="auto"/>
          <w:sz w:val="32"/>
          <w:highlight w:val="none"/>
        </w:rPr>
      </w:pPr>
      <w:bookmarkStart w:id="4" w:name="_Toc372881424"/>
      <w:bookmarkStart w:id="5" w:name="_Toc372810208"/>
      <w:bookmarkStart w:id="6" w:name="_Toc372880000"/>
      <w:bookmarkStart w:id="7" w:name="_Toc372873925"/>
      <w:bookmarkStart w:id="8" w:name="_Toc372873875"/>
      <w:r>
        <w:rPr>
          <w:rFonts w:hint="eastAsia" w:eastAsia="黑体"/>
          <w:color w:val="auto"/>
          <w:sz w:val="32"/>
          <w:highlight w:val="none"/>
        </w:rPr>
        <w:t>变电站测控装置送样检测标准</w:t>
      </w:r>
    </w:p>
    <w:p>
      <w:pPr>
        <w:pStyle w:val="2"/>
        <w:spacing w:before="156" w:beforeLines="50" w:after="156" w:afterLines="50"/>
        <w:ind w:left="431" w:hanging="431"/>
        <w:rPr>
          <w:color w:val="auto"/>
          <w:sz w:val="21"/>
          <w:szCs w:val="21"/>
          <w:highlight w:val="none"/>
        </w:rPr>
      </w:pPr>
      <w:bookmarkStart w:id="9" w:name="_Toc23958"/>
      <w:r>
        <w:rPr>
          <w:rFonts w:hint="eastAsia"/>
          <w:color w:val="auto"/>
          <w:sz w:val="21"/>
          <w:szCs w:val="21"/>
          <w:highlight w:val="none"/>
        </w:rPr>
        <w:t>适用范围</w:t>
      </w:r>
      <w:bookmarkEnd w:id="9"/>
    </w:p>
    <w:p>
      <w:pPr>
        <w:pStyle w:val="61"/>
        <w:ind w:firstLine="440"/>
        <w:rPr>
          <w:color w:val="auto"/>
          <w:highlight w:val="none"/>
        </w:rPr>
      </w:pPr>
      <w:r>
        <w:rPr>
          <w:color w:val="auto"/>
          <w:highlight w:val="none"/>
        </w:rPr>
        <w:t>本标准适用于公司采购的变电站</w:t>
      </w:r>
      <w:r>
        <w:rPr>
          <w:rFonts w:hint="eastAsia"/>
          <w:color w:val="auto"/>
          <w:highlight w:val="none"/>
        </w:rPr>
        <w:t>测控</w:t>
      </w:r>
      <w:r>
        <w:rPr>
          <w:color w:val="auto"/>
          <w:highlight w:val="none"/>
        </w:rPr>
        <w:t>装置的送样检测工作。</w:t>
      </w:r>
    </w:p>
    <w:bookmarkEnd w:id="4"/>
    <w:bookmarkEnd w:id="5"/>
    <w:bookmarkEnd w:id="6"/>
    <w:bookmarkEnd w:id="7"/>
    <w:bookmarkEnd w:id="8"/>
    <w:p>
      <w:pPr>
        <w:pStyle w:val="2"/>
        <w:spacing w:before="156" w:beforeLines="50" w:after="156" w:afterLines="50"/>
        <w:ind w:left="431" w:hanging="431"/>
        <w:rPr>
          <w:color w:val="auto"/>
          <w:sz w:val="21"/>
          <w:szCs w:val="21"/>
          <w:highlight w:val="none"/>
        </w:rPr>
      </w:pPr>
      <w:bookmarkStart w:id="10" w:name="_Toc13202"/>
      <w:r>
        <w:rPr>
          <w:rFonts w:hint="eastAsia"/>
          <w:color w:val="auto"/>
          <w:sz w:val="21"/>
          <w:szCs w:val="21"/>
          <w:highlight w:val="none"/>
        </w:rPr>
        <w:t>测试依据</w:t>
      </w:r>
      <w:bookmarkEnd w:id="10"/>
    </w:p>
    <w:p>
      <w:pPr>
        <w:pStyle w:val="61"/>
        <w:ind w:firstLine="440"/>
        <w:rPr>
          <w:color w:val="auto"/>
          <w:highlight w:val="none"/>
        </w:rPr>
      </w:pPr>
      <w:bookmarkStart w:id="11" w:name="_Toc372881425"/>
      <w:bookmarkStart w:id="12" w:name="_Toc372810209"/>
      <w:bookmarkStart w:id="13" w:name="_Toc372873876"/>
      <w:bookmarkStart w:id="14" w:name="_Toc372880001"/>
      <w:bookmarkStart w:id="15" w:name="_Toc372873926"/>
      <w:r>
        <w:rPr>
          <w:rFonts w:hint="eastAsia"/>
          <w:color w:val="auto"/>
          <w:highlight w:val="none"/>
        </w:rPr>
        <w:t>下列文件对于本文件的应用是必不可少的。凡是注日期的引用文件，仅注日期的版本适用于本文件。凡是不注日期的引用文件，其最新版本（包括所有的修改单）适用于本文件。</w:t>
      </w:r>
    </w:p>
    <w:p>
      <w:pPr>
        <w:widowControl/>
        <w:ind w:left="567"/>
        <w:rPr>
          <w:rFonts w:ascii="宋体" w:hAnsi="宋体"/>
          <w:color w:val="auto"/>
          <w:highlight w:val="none"/>
        </w:rPr>
      </w:pPr>
      <w:r>
        <w:rPr>
          <w:rFonts w:ascii="宋体" w:hAnsi="宋体"/>
          <w:color w:val="auto"/>
          <w:highlight w:val="none"/>
        </w:rPr>
        <w:t xml:space="preserve">Q/CSG1206003-2017 </w:t>
      </w:r>
      <w:r>
        <w:rPr>
          <w:rFonts w:hint="eastAsia" w:ascii="宋体" w:hAnsi="宋体"/>
          <w:color w:val="auto"/>
          <w:highlight w:val="none"/>
        </w:rPr>
        <w:t>变电站自动化系统检验技术规范</w:t>
      </w:r>
    </w:p>
    <w:p>
      <w:pPr>
        <w:widowControl/>
        <w:ind w:left="567"/>
        <w:rPr>
          <w:rFonts w:ascii="宋体" w:hAnsi="宋体"/>
          <w:color w:val="auto"/>
          <w:highlight w:val="none"/>
        </w:rPr>
      </w:pPr>
      <w:r>
        <w:rPr>
          <w:rFonts w:hint="eastAsia" w:ascii="宋体" w:hAnsi="宋体"/>
          <w:color w:val="auto"/>
          <w:highlight w:val="none"/>
        </w:rPr>
        <w:t>Q</w:t>
      </w:r>
      <w:r>
        <w:rPr>
          <w:rFonts w:ascii="宋体" w:hAnsi="宋体"/>
          <w:color w:val="auto"/>
          <w:highlight w:val="none"/>
        </w:rPr>
        <w:t>/CSG XXX</w:t>
      </w:r>
      <w:r>
        <w:rPr>
          <w:rFonts w:hint="eastAsia" w:ascii="宋体" w:hAnsi="宋体"/>
          <w:color w:val="auto"/>
          <w:highlight w:val="none"/>
        </w:rPr>
        <w:t>变电站自动化系统送样检测标准</w:t>
      </w:r>
    </w:p>
    <w:p>
      <w:pPr>
        <w:widowControl/>
        <w:ind w:left="567"/>
        <w:rPr>
          <w:color w:val="auto"/>
          <w:highlight w:val="none"/>
        </w:rPr>
      </w:pPr>
      <w:r>
        <w:rPr>
          <w:rFonts w:hint="eastAsia" w:ascii="宋体" w:hAnsi="宋体"/>
          <w:color w:val="auto"/>
          <w:highlight w:val="none"/>
        </w:rPr>
        <w:t>GB</w:t>
      </w:r>
      <w:r>
        <w:rPr>
          <w:rFonts w:ascii="宋体" w:hAnsi="宋体"/>
          <w:color w:val="auto"/>
          <w:highlight w:val="none"/>
        </w:rPr>
        <w:t xml:space="preserve">/T 7261-2016 </w:t>
      </w:r>
      <w:r>
        <w:rPr>
          <w:rFonts w:hint="eastAsia" w:ascii="宋体" w:hAnsi="宋体"/>
          <w:color w:val="auto"/>
          <w:highlight w:val="none"/>
        </w:rPr>
        <w:t>继电保护和安全自动装置基本试验方法</w:t>
      </w:r>
    </w:p>
    <w:p>
      <w:pPr>
        <w:widowControl/>
        <w:ind w:left="567"/>
        <w:rPr>
          <w:rFonts w:ascii="宋体" w:hAnsi="宋体"/>
          <w:color w:val="auto"/>
          <w:highlight w:val="none"/>
        </w:rPr>
      </w:pPr>
      <w:r>
        <w:rPr>
          <w:rFonts w:hint="eastAsia" w:ascii="宋体" w:hAnsi="宋体"/>
          <w:color w:val="auto"/>
          <w:highlight w:val="none"/>
        </w:rPr>
        <w:t>GB/T 13729-20</w:t>
      </w:r>
      <w:r>
        <w:rPr>
          <w:rFonts w:ascii="宋体" w:hAnsi="宋体"/>
          <w:color w:val="auto"/>
          <w:highlight w:val="none"/>
        </w:rPr>
        <w:t xml:space="preserve">19 </w:t>
      </w:r>
      <w:r>
        <w:rPr>
          <w:rFonts w:hint="eastAsia" w:ascii="宋体" w:hAnsi="宋体"/>
          <w:color w:val="auto"/>
          <w:highlight w:val="none"/>
        </w:rPr>
        <w:t>远动终端设备</w:t>
      </w:r>
    </w:p>
    <w:p>
      <w:pPr>
        <w:widowControl/>
        <w:ind w:left="567"/>
        <w:rPr>
          <w:rFonts w:ascii="宋体" w:hAnsi="宋体"/>
          <w:color w:val="auto"/>
          <w:highlight w:val="none"/>
        </w:rPr>
      </w:pPr>
      <w:r>
        <w:rPr>
          <w:rFonts w:hint="eastAsia" w:ascii="宋体" w:hAnsi="宋体"/>
          <w:color w:val="auto"/>
          <w:highlight w:val="none"/>
        </w:rPr>
        <w:t>DL/T 1512-2016 变电站测控装置技术规范</w:t>
      </w:r>
    </w:p>
    <w:p>
      <w:pPr>
        <w:widowControl/>
        <w:ind w:left="567"/>
        <w:rPr>
          <w:rFonts w:ascii="宋体" w:hAnsi="宋体"/>
          <w:color w:val="auto"/>
          <w:highlight w:val="none"/>
        </w:rPr>
      </w:pPr>
      <w:r>
        <w:rPr>
          <w:rFonts w:hint="eastAsia" w:ascii="宋体" w:hAnsi="宋体"/>
          <w:color w:val="auto"/>
          <w:highlight w:val="none"/>
        </w:rPr>
        <w:t>GB/T 32901-2016 智能变电站继电保护通用技术条件</w:t>
      </w:r>
    </w:p>
    <w:p>
      <w:pPr>
        <w:widowControl/>
        <w:ind w:left="567"/>
        <w:rPr>
          <w:rFonts w:ascii="宋体" w:hAnsi="宋体"/>
          <w:color w:val="auto"/>
          <w:highlight w:val="none"/>
        </w:rPr>
      </w:pPr>
      <w:r>
        <w:rPr>
          <w:rFonts w:hint="eastAsia" w:ascii="宋体" w:hAnsi="宋体"/>
          <w:color w:val="auto"/>
          <w:highlight w:val="none"/>
        </w:rPr>
        <w:t>GB/T 32897-2016 智能变电站多功能保护测控一体化装置通用技术条件</w:t>
      </w:r>
    </w:p>
    <w:p>
      <w:pPr>
        <w:widowControl/>
        <w:ind w:left="567"/>
        <w:rPr>
          <w:rFonts w:ascii="宋体" w:hAnsi="宋体"/>
          <w:color w:val="auto"/>
          <w:highlight w:val="none"/>
        </w:rPr>
      </w:pPr>
      <w:r>
        <w:rPr>
          <w:rFonts w:hint="eastAsia" w:ascii="宋体" w:hAnsi="宋体"/>
          <w:color w:val="auto"/>
          <w:highlight w:val="none"/>
        </w:rPr>
        <w:t>GB/T 29309-2012</w:t>
      </w:r>
      <w:r>
        <w:rPr>
          <w:rFonts w:ascii="宋体" w:hAnsi="宋体"/>
          <w:color w:val="auto"/>
          <w:highlight w:val="none"/>
        </w:rPr>
        <w:t xml:space="preserve"> </w:t>
      </w:r>
      <w:r>
        <w:rPr>
          <w:rFonts w:hint="eastAsia" w:ascii="宋体" w:hAnsi="宋体"/>
          <w:color w:val="auto"/>
          <w:highlight w:val="none"/>
        </w:rPr>
        <w:t>电工电子产品加速应力试验规程 高加速寿命试验导则</w:t>
      </w:r>
    </w:p>
    <w:p>
      <w:pPr>
        <w:pStyle w:val="2"/>
        <w:spacing w:before="156" w:beforeLines="50" w:after="156" w:afterLines="50"/>
        <w:ind w:left="431" w:hanging="431"/>
        <w:rPr>
          <w:color w:val="auto"/>
          <w:sz w:val="21"/>
          <w:szCs w:val="21"/>
          <w:highlight w:val="none"/>
        </w:rPr>
      </w:pPr>
      <w:bookmarkStart w:id="16" w:name="_Toc44251177"/>
      <w:bookmarkStart w:id="17" w:name="_Toc18360"/>
      <w:r>
        <w:rPr>
          <w:rFonts w:hint="eastAsia"/>
          <w:color w:val="auto"/>
          <w:sz w:val="21"/>
          <w:szCs w:val="21"/>
          <w:highlight w:val="none"/>
        </w:rPr>
        <w:t>检测要求</w:t>
      </w:r>
      <w:bookmarkEnd w:id="16"/>
      <w:bookmarkEnd w:id="17"/>
    </w:p>
    <w:p>
      <w:pPr>
        <w:pStyle w:val="3"/>
        <w:rPr>
          <w:color w:val="auto"/>
          <w:highlight w:val="none"/>
        </w:rPr>
      </w:pPr>
      <w:bookmarkStart w:id="18" w:name="_Toc44251178"/>
      <w:bookmarkStart w:id="19" w:name="_Toc4518"/>
      <w:r>
        <w:rPr>
          <w:rFonts w:hint="eastAsia"/>
          <w:color w:val="auto"/>
          <w:highlight w:val="none"/>
        </w:rPr>
        <w:t>一般规定</w:t>
      </w:r>
      <w:bookmarkEnd w:id="18"/>
      <w:bookmarkEnd w:id="19"/>
    </w:p>
    <w:p>
      <w:pPr>
        <w:numPr>
          <w:ilvl w:val="0"/>
          <w:numId w:val="32"/>
        </w:numPr>
        <w:autoSpaceDE w:val="0"/>
        <w:autoSpaceDN w:val="0"/>
        <w:adjustRightInd w:val="0"/>
        <w:spacing w:after="156" w:afterLines="50"/>
        <w:ind w:left="709"/>
        <w:jc w:val="left"/>
        <w:rPr>
          <w:rFonts w:ascii="宋体"/>
          <w:color w:val="auto"/>
          <w:kern w:val="0"/>
          <w:sz w:val="24"/>
          <w:highlight w:val="none"/>
        </w:rPr>
      </w:pPr>
      <w:r>
        <w:rPr>
          <w:rFonts w:hint="eastAsia" w:ascii="宋体"/>
          <w:color w:val="auto"/>
          <w:kern w:val="0"/>
          <w:highlight w:val="none"/>
        </w:rPr>
        <w:t>产品质量检验工作应严格按照相关的国家标准、行业标准、南方电网公司企业标准和产品技术说明书进行，当产品技术说明书与相关国家标准、行业标准、南方电网公司企业标准有偏离时，应按照从严把关的原则，取用相对严格的技术指标进行检测。</w:t>
      </w:r>
    </w:p>
    <w:p>
      <w:pPr>
        <w:numPr>
          <w:ilvl w:val="0"/>
          <w:numId w:val="32"/>
        </w:numPr>
        <w:autoSpaceDE w:val="0"/>
        <w:autoSpaceDN w:val="0"/>
        <w:adjustRightInd w:val="0"/>
        <w:spacing w:after="156" w:afterLines="50"/>
        <w:ind w:left="709"/>
        <w:jc w:val="left"/>
        <w:rPr>
          <w:rFonts w:ascii="宋体"/>
          <w:color w:val="auto"/>
          <w:kern w:val="0"/>
          <w:highlight w:val="none"/>
        </w:rPr>
      </w:pPr>
      <w:r>
        <w:rPr>
          <w:rFonts w:hint="eastAsia" w:ascii="宋体"/>
          <w:color w:val="auto"/>
          <w:kern w:val="0"/>
          <w:highlight w:val="none"/>
        </w:rPr>
        <w:t>检测方应为通过国家实验室认可和计量认证认可的国家或电力行业级检验检测机构（具有CMA和CNAS资质），检测所使用的仪器、仪表应经具备资质的国家法定计量部门或其他法定授权单位检定合格，并在有效期内；所用仪器、仪表准确度等级应满足国家计量量值传递标准要求。</w:t>
      </w:r>
      <w:r>
        <w:rPr>
          <w:rFonts w:ascii="宋体"/>
          <w:color w:val="auto"/>
          <w:kern w:val="0"/>
          <w:highlight w:val="none"/>
        </w:rPr>
        <w:t xml:space="preserve"> </w:t>
      </w:r>
    </w:p>
    <w:p>
      <w:pPr>
        <w:numPr>
          <w:ilvl w:val="0"/>
          <w:numId w:val="32"/>
        </w:numPr>
        <w:autoSpaceDE w:val="0"/>
        <w:autoSpaceDN w:val="0"/>
        <w:adjustRightInd w:val="0"/>
        <w:spacing w:after="156" w:afterLines="50"/>
        <w:ind w:left="709"/>
        <w:jc w:val="left"/>
        <w:rPr>
          <w:rFonts w:ascii="宋体"/>
          <w:color w:val="auto"/>
          <w:kern w:val="0"/>
          <w:sz w:val="24"/>
          <w:highlight w:val="none"/>
        </w:rPr>
      </w:pPr>
      <w:r>
        <w:rPr>
          <w:rFonts w:hint="eastAsia" w:ascii="宋体"/>
          <w:color w:val="auto"/>
          <w:kern w:val="0"/>
          <w:highlight w:val="none"/>
        </w:rPr>
        <w:t>产品的质量检测既是南方电网公司委托检测机构开展的针对潜在供应商产品技术监督，也是对产品质量的全面检验，检测机构的检验不能代替用户对产品的质量验收。</w:t>
      </w:r>
      <w:r>
        <w:rPr>
          <w:rFonts w:ascii="宋体"/>
          <w:color w:val="auto"/>
          <w:kern w:val="0"/>
          <w:sz w:val="24"/>
          <w:highlight w:val="none"/>
        </w:rPr>
        <w:t xml:space="preserve"> </w:t>
      </w:r>
    </w:p>
    <w:p>
      <w:pPr>
        <w:numPr>
          <w:ilvl w:val="0"/>
          <w:numId w:val="32"/>
        </w:numPr>
        <w:autoSpaceDE w:val="0"/>
        <w:autoSpaceDN w:val="0"/>
        <w:adjustRightInd w:val="0"/>
        <w:spacing w:after="156" w:afterLines="50"/>
        <w:ind w:left="709"/>
        <w:jc w:val="left"/>
        <w:rPr>
          <w:rFonts w:ascii="宋体"/>
          <w:color w:val="auto"/>
          <w:kern w:val="0"/>
          <w:highlight w:val="none"/>
        </w:rPr>
      </w:pPr>
      <w:r>
        <w:rPr>
          <w:rFonts w:hint="eastAsia" w:ascii="宋体"/>
          <w:color w:val="auto"/>
          <w:kern w:val="0"/>
          <w:highlight w:val="none"/>
        </w:rPr>
        <w:t>检测人员应熟悉产品的相关技术标准、技术条件、结构形式和检验方法。</w:t>
      </w:r>
      <w:r>
        <w:rPr>
          <w:rFonts w:ascii="宋体"/>
          <w:color w:val="auto"/>
          <w:kern w:val="0"/>
          <w:highlight w:val="none"/>
        </w:rPr>
        <w:t xml:space="preserve"> </w:t>
      </w:r>
    </w:p>
    <w:p>
      <w:pPr>
        <w:numPr>
          <w:ilvl w:val="0"/>
          <w:numId w:val="32"/>
        </w:numPr>
        <w:autoSpaceDE w:val="0"/>
        <w:autoSpaceDN w:val="0"/>
        <w:adjustRightInd w:val="0"/>
        <w:spacing w:after="156" w:afterLines="50"/>
        <w:ind w:left="709"/>
        <w:jc w:val="left"/>
        <w:rPr>
          <w:rFonts w:ascii="宋体"/>
          <w:color w:val="auto"/>
          <w:kern w:val="0"/>
          <w:highlight w:val="none"/>
        </w:rPr>
      </w:pPr>
      <w:r>
        <w:rPr>
          <w:rFonts w:hint="eastAsia" w:ascii="宋体"/>
          <w:color w:val="auto"/>
          <w:kern w:val="0"/>
          <w:highlight w:val="none"/>
        </w:rPr>
        <w:t>检测人员应严格按照相关技术标准和产品使用说明书开展检测工作。</w:t>
      </w:r>
      <w:r>
        <w:rPr>
          <w:rFonts w:ascii="宋体"/>
          <w:color w:val="auto"/>
          <w:kern w:val="0"/>
          <w:highlight w:val="none"/>
        </w:rPr>
        <w:t xml:space="preserve"> </w:t>
      </w:r>
    </w:p>
    <w:p>
      <w:pPr>
        <w:pStyle w:val="3"/>
        <w:rPr>
          <w:color w:val="auto"/>
          <w:highlight w:val="none"/>
        </w:rPr>
      </w:pPr>
      <w:bookmarkStart w:id="20" w:name="_Toc44251441"/>
      <w:bookmarkStart w:id="21" w:name="_Toc1706"/>
      <w:bookmarkStart w:id="22" w:name="_Toc432449367"/>
      <w:bookmarkStart w:id="23" w:name="_Toc432460435"/>
      <w:bookmarkStart w:id="24" w:name="_Toc432431185"/>
      <w:bookmarkStart w:id="25" w:name="_Toc432457945"/>
      <w:bookmarkStart w:id="26" w:name="_Toc432421464"/>
      <w:bookmarkStart w:id="27" w:name="_Toc432421113"/>
      <w:bookmarkStart w:id="28" w:name="_Toc14566"/>
      <w:bookmarkStart w:id="29" w:name="_Toc432429350"/>
      <w:bookmarkStart w:id="30" w:name="_Toc44251179"/>
      <w:bookmarkStart w:id="31" w:name="_Toc432427914"/>
      <w:r>
        <w:rPr>
          <w:rFonts w:hint="eastAsia"/>
          <w:color w:val="auto"/>
          <w:highlight w:val="none"/>
        </w:rPr>
        <w:t>合格标准</w:t>
      </w:r>
      <w:bookmarkEnd w:id="20"/>
      <w:bookmarkEnd w:id="21"/>
    </w:p>
    <w:p>
      <w:pPr>
        <w:pStyle w:val="61"/>
        <w:ind w:firstLine="440"/>
        <w:rPr>
          <w:rFonts w:hAnsi="宋体"/>
          <w:color w:val="auto"/>
          <w:szCs w:val="21"/>
          <w:highlight w:val="none"/>
        </w:rPr>
      </w:pPr>
      <w:r>
        <w:rPr>
          <w:rFonts w:hAnsi="宋体"/>
          <w:color w:val="auto"/>
          <w:szCs w:val="21"/>
          <w:highlight w:val="none"/>
        </w:rPr>
        <w:t>质量检测项的评价分为关键</w:t>
      </w:r>
      <w:r>
        <w:rPr>
          <w:rFonts w:hint="eastAsia" w:hAnsi="宋体"/>
          <w:color w:val="auto"/>
          <w:szCs w:val="21"/>
          <w:highlight w:val="none"/>
        </w:rPr>
        <w:t>项</w:t>
      </w:r>
      <w:r>
        <w:rPr>
          <w:rFonts w:hAnsi="宋体"/>
          <w:color w:val="auto"/>
          <w:szCs w:val="21"/>
          <w:highlight w:val="none"/>
        </w:rPr>
        <w:t>和</w:t>
      </w:r>
      <w:r>
        <w:rPr>
          <w:rFonts w:hint="eastAsia" w:hAnsi="宋体"/>
          <w:color w:val="auto"/>
          <w:szCs w:val="21"/>
          <w:highlight w:val="none"/>
        </w:rPr>
        <w:t>考察项，满足所有关键项指标要求的送检样品</w:t>
      </w:r>
      <w:r>
        <w:rPr>
          <w:rFonts w:hAnsi="宋体"/>
          <w:color w:val="auto"/>
          <w:szCs w:val="21"/>
          <w:highlight w:val="none"/>
        </w:rPr>
        <w:t>判定为合格</w:t>
      </w:r>
      <w:r>
        <w:rPr>
          <w:rFonts w:hint="eastAsia" w:hAnsi="宋体"/>
          <w:color w:val="auto"/>
          <w:szCs w:val="21"/>
          <w:highlight w:val="none"/>
        </w:rPr>
        <w:t>，考察项指标只做参考。</w:t>
      </w:r>
    </w:p>
    <w:p>
      <w:pPr>
        <w:pStyle w:val="3"/>
        <w:rPr>
          <w:b/>
          <w:color w:val="auto"/>
          <w:highlight w:val="none"/>
        </w:rPr>
      </w:pPr>
      <w:bookmarkStart w:id="32" w:name="_Toc15716"/>
      <w:r>
        <w:rPr>
          <w:rFonts w:hint="eastAsia"/>
          <w:color w:val="auto"/>
          <w:highlight w:val="none"/>
        </w:rPr>
        <w:t>送检要求</w:t>
      </w:r>
      <w:bookmarkEnd w:id="22"/>
      <w:bookmarkEnd w:id="23"/>
      <w:bookmarkEnd w:id="24"/>
      <w:bookmarkEnd w:id="25"/>
      <w:bookmarkEnd w:id="26"/>
      <w:bookmarkEnd w:id="27"/>
      <w:bookmarkEnd w:id="28"/>
      <w:bookmarkEnd w:id="29"/>
      <w:bookmarkEnd w:id="30"/>
      <w:bookmarkEnd w:id="31"/>
      <w:bookmarkEnd w:id="32"/>
    </w:p>
    <w:p>
      <w:pPr>
        <w:pStyle w:val="4"/>
        <w:rPr>
          <w:color w:val="auto"/>
          <w:highlight w:val="none"/>
        </w:rPr>
      </w:pPr>
      <w:bookmarkStart w:id="33" w:name="_Toc44251064"/>
      <w:bookmarkStart w:id="34" w:name="_Toc27986"/>
      <w:r>
        <w:rPr>
          <w:rFonts w:hint="eastAsia"/>
          <w:color w:val="auto"/>
          <w:highlight w:val="none"/>
        </w:rPr>
        <w:t>厂商资质要求</w:t>
      </w:r>
      <w:bookmarkEnd w:id="33"/>
      <w:bookmarkEnd w:id="34"/>
    </w:p>
    <w:p>
      <w:pPr>
        <w:spacing w:line="276" w:lineRule="auto"/>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应具备质检部门的认可文件、ISO-9001质量认证书或相当的认证文件。</w:t>
      </w:r>
    </w:p>
    <w:p>
      <w:pPr>
        <w:spacing w:line="276" w:lineRule="auto"/>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应具备3年以上相应电压等级的变电站自动化设备的设计、制造经验（相关证明文件和图文资料），不允许贴牌。</w:t>
      </w:r>
    </w:p>
    <w:p>
      <w:pPr>
        <w:pStyle w:val="4"/>
        <w:rPr>
          <w:color w:val="auto"/>
          <w:highlight w:val="none"/>
        </w:rPr>
      </w:pPr>
      <w:bookmarkStart w:id="35" w:name="_Toc24804"/>
      <w:r>
        <w:rPr>
          <w:rFonts w:hint="eastAsia"/>
          <w:color w:val="auto"/>
          <w:highlight w:val="none"/>
        </w:rPr>
        <w:t>样品配置及包装要求</w:t>
      </w:r>
      <w:bookmarkEnd w:id="35"/>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1）厂商送检样品按照招标标的要求送检。</w:t>
      </w:r>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2）送检样品同种型号的产品应具有相同的外形尺寸、软件版本号、接口配置，每台设备应具有独立出厂编号，并具有出厂合格证。</w:t>
      </w:r>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3）所送检样品的元器件配置应与该型号实际应用产品配置保持完全一致，发现违反，取消两年内该产品的准入测试资格。</w:t>
      </w:r>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4）送检样品上应标注产品名称、型号、制造厂名、序列号和端子接口标识。</w:t>
      </w:r>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5）送检样品应配有“一书三册”（技术说明书、设计安装手册、测试检修手册、运行操作手册），应与样品功能、性能一致，且应有设备清单（包含设备名称、型号、程序版本号和时间等信息）。</w:t>
      </w:r>
    </w:p>
    <w:p>
      <w:pPr>
        <w:spacing w:line="276" w:lineRule="auto"/>
        <w:ind w:firstLine="420" w:firstLineChars="200"/>
        <w:rPr>
          <w:rFonts w:ascii="宋体" w:hAnsi="宋体"/>
          <w:color w:val="auto"/>
          <w:szCs w:val="21"/>
          <w:highlight w:val="none"/>
        </w:rPr>
      </w:pPr>
      <w:r>
        <w:rPr>
          <w:rFonts w:hint="eastAsia" w:ascii="宋体" w:hAnsi="宋体"/>
          <w:color w:val="auto"/>
          <w:szCs w:val="21"/>
          <w:highlight w:val="none"/>
        </w:rPr>
        <w:t>6）外包装箱应有防尘、防雨、防震措施。包装前应将活动部分加以固定，外部用防水材料包裹，并以硬质泡沫塑料包装件可靠固定于包装盒内，随机文件、附件及易损件等应按制造商企业标准或说明书的规定检查齐全后一并装入。</w:t>
      </w:r>
    </w:p>
    <w:p>
      <w:pPr>
        <w:pStyle w:val="4"/>
        <w:rPr>
          <w:color w:val="auto"/>
          <w:highlight w:val="none"/>
        </w:rPr>
      </w:pPr>
      <w:bookmarkStart w:id="36" w:name="_Toc15627"/>
      <w:r>
        <w:rPr>
          <w:rFonts w:hint="eastAsia"/>
          <w:color w:val="auto"/>
          <w:highlight w:val="none"/>
        </w:rPr>
        <w:t>送检设备信息登记要求</w:t>
      </w:r>
      <w:bookmarkEnd w:id="36"/>
    </w:p>
    <w:p>
      <w:pPr>
        <w:spacing w:line="276" w:lineRule="auto"/>
        <w:ind w:firstLine="420" w:firstLineChars="200"/>
        <w:rPr>
          <w:b/>
          <w:color w:val="auto"/>
          <w:highlight w:val="none"/>
        </w:rPr>
      </w:pPr>
      <w:r>
        <w:rPr>
          <w:rFonts w:hint="eastAsia" w:ascii="宋体" w:hAnsi="宋体"/>
          <w:color w:val="auto"/>
          <w:szCs w:val="21"/>
          <w:highlight w:val="none"/>
        </w:rPr>
        <w:t>参检厂商应根据本标准测试内容提供产品信息，包括主体部件、主要芯片及其他零部件的情况，登记送检设备信息（见表3-1）及关键元器件信息（见表3-2），相关信息可根据实际情况增加。</w:t>
      </w:r>
    </w:p>
    <w:p>
      <w:pPr>
        <w:pStyle w:val="26"/>
        <w:jc w:val="center"/>
        <w:rPr>
          <w:color w:val="auto"/>
          <w:sz w:val="21"/>
          <w:highlight w:val="none"/>
        </w:rPr>
      </w:pPr>
      <w:r>
        <w:rPr>
          <w:rFonts w:hint="eastAsia"/>
          <w:color w:val="auto"/>
          <w:sz w:val="21"/>
          <w:highlight w:val="none"/>
        </w:rPr>
        <w:t>表</w:t>
      </w:r>
      <w:r>
        <w:rPr>
          <w:color w:val="auto"/>
          <w:sz w:val="21"/>
          <w:highlight w:val="none"/>
        </w:rPr>
        <w:t>3</w:t>
      </w:r>
      <w:r>
        <w:rPr>
          <w:color w:val="auto"/>
          <w:sz w:val="21"/>
          <w:highlight w:val="none"/>
        </w:rPr>
        <w:noBreakHyphen/>
      </w:r>
      <w:r>
        <w:rPr>
          <w:color w:val="auto"/>
          <w:sz w:val="21"/>
          <w:highlight w:val="none"/>
        </w:rPr>
        <w:t xml:space="preserve">1 </w:t>
      </w:r>
      <w:r>
        <w:rPr>
          <w:rFonts w:hint="eastAsia"/>
          <w:color w:val="auto"/>
          <w:sz w:val="21"/>
          <w:highlight w:val="none"/>
        </w:rPr>
        <w:t>送检设备信息表</w:t>
      </w:r>
    </w:p>
    <w:tbl>
      <w:tblPr>
        <w:tblStyle w:val="78"/>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9"/>
        <w:gridCol w:w="1643"/>
        <w:gridCol w:w="3783"/>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blHeader/>
          <w:jc w:val="center"/>
        </w:trPr>
        <w:tc>
          <w:tcPr>
            <w:tcW w:w="9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序号</w:t>
            </w: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登记项目</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信息</w:t>
            </w:r>
          </w:p>
        </w:tc>
        <w:tc>
          <w:tcPr>
            <w:tcW w:w="1897"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型号名称</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（注明具体</w:t>
            </w:r>
            <w:r>
              <w:rPr>
                <w:color w:val="auto"/>
                <w:highlight w:val="none"/>
              </w:rPr>
              <w:t>型号</w:t>
            </w:r>
            <w:r>
              <w:rPr>
                <w:rFonts w:hint="eastAsia"/>
                <w:color w:val="auto"/>
                <w:highlight w:val="none"/>
              </w:rPr>
              <w:t>及名称）</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软件版本</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（注明</w:t>
            </w:r>
            <w:r>
              <w:rPr>
                <w:color w:val="auto"/>
                <w:highlight w:val="none"/>
              </w:rPr>
              <w:t>软件版本</w:t>
            </w:r>
            <w:r>
              <w:rPr>
                <w:rFonts w:hint="eastAsia"/>
                <w:color w:val="auto"/>
                <w:highlight w:val="none"/>
              </w:rPr>
              <w:t>及校验码）</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bookmarkStart w:id="37" w:name="_Hlk354039240"/>
            <w:bookmarkStart w:id="38" w:name="OLE_LINK2"/>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调试软件</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（型号/版本）</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bookmarkEnd w:id="37"/>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外观尺寸</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（长*宽*高）</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整机重量</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（kg）</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材质</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（外壳材质）</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防护等级</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（防水/防尘）</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指示灯</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（描述指示灯数量及用途）</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告警节点</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（告警类型/节点数）</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电源配置</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（电源兼容电压/电源数量）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出线情况</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（前出线、后出线）</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百兆光口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千兆光口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百兆电口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千兆电口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CPU</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工业级证明</w:t>
            </w:r>
            <w:r>
              <w:rPr>
                <w:color w:val="auto"/>
                <w:highlight w:val="none"/>
              </w:rPr>
              <w:t>/</w:t>
            </w:r>
            <w:r>
              <w:rPr>
                <w:rFonts w:hint="eastAsia"/>
                <w:color w:val="auto"/>
                <w:highlight w:val="none"/>
              </w:rPr>
              <w:t>交换容量）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内存</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标称容量）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交换芯片</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主频）</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电源模块</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工作范围）</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Console</w:t>
            </w:r>
            <w:r>
              <w:rPr>
                <w:rFonts w:hint="eastAsia"/>
                <w:color w:val="auto"/>
                <w:highlight w:val="none"/>
              </w:rPr>
              <w:t>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（有无</w:t>
            </w:r>
            <w:r>
              <w:rPr>
                <w:color w:val="auto"/>
                <w:highlight w:val="none"/>
              </w:rPr>
              <w:t>/</w:t>
            </w:r>
            <w:r>
              <w:rPr>
                <w:rFonts w:hint="eastAsia"/>
                <w:color w:val="auto"/>
                <w:highlight w:val="none"/>
              </w:rPr>
              <w:t>接口类型）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快速配置接口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（有无</w:t>
            </w:r>
            <w:r>
              <w:rPr>
                <w:color w:val="auto"/>
                <w:highlight w:val="none"/>
              </w:rPr>
              <w:t>/</w:t>
            </w:r>
            <w:r>
              <w:rPr>
                <w:rFonts w:hint="eastAsia"/>
                <w:color w:val="auto"/>
                <w:highlight w:val="none"/>
              </w:rPr>
              <w:t>接口类型）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3"/>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扩展槽位数量</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（个数）</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bl>
    <w:p>
      <w:pPr>
        <w:pStyle w:val="26"/>
        <w:jc w:val="center"/>
        <w:rPr>
          <w:color w:val="auto"/>
          <w:highlight w:val="none"/>
        </w:rPr>
      </w:pPr>
    </w:p>
    <w:p>
      <w:pPr>
        <w:pStyle w:val="26"/>
        <w:jc w:val="center"/>
        <w:rPr>
          <w:color w:val="auto"/>
          <w:highlight w:val="none"/>
        </w:rPr>
      </w:pPr>
      <w:r>
        <w:rPr>
          <w:rFonts w:hint="eastAsia"/>
          <w:color w:val="auto"/>
          <w:highlight w:val="none"/>
        </w:rPr>
        <w:t>表</w:t>
      </w:r>
      <w:r>
        <w:rPr>
          <w:color w:val="auto"/>
          <w:highlight w:val="none"/>
        </w:rPr>
        <w:fldChar w:fldCharType="begin"/>
      </w:r>
      <w:r>
        <w:rPr>
          <w:color w:val="auto"/>
          <w:highlight w:val="none"/>
        </w:rPr>
        <w:instrText xml:space="preserve"> </w:instrText>
      </w:r>
      <w:r>
        <w:rPr>
          <w:rFonts w:hint="eastAsia"/>
          <w:color w:val="auto"/>
          <w:highlight w:val="none"/>
        </w:rPr>
        <w:instrText xml:space="preserve">STYLEREF 1 \s</w:instrText>
      </w:r>
      <w:r>
        <w:rPr>
          <w:color w:val="auto"/>
          <w:highlight w:val="none"/>
        </w:rPr>
        <w:instrText xml:space="preserve">  \* MERGEFORMAT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noBreakHyphen/>
      </w:r>
      <w:r>
        <w:rPr>
          <w:color w:val="auto"/>
          <w:highlight w:val="none"/>
        </w:rPr>
        <w:t xml:space="preserve">2 </w:t>
      </w:r>
      <w:r>
        <w:rPr>
          <w:rFonts w:hint="eastAsia"/>
          <w:color w:val="auto"/>
          <w:highlight w:val="none"/>
        </w:rPr>
        <w:t>关键元器件信息表</w:t>
      </w:r>
    </w:p>
    <w:tbl>
      <w:tblPr>
        <w:tblStyle w:val="78"/>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9"/>
        <w:gridCol w:w="1699"/>
        <w:gridCol w:w="2800"/>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序号</w:t>
            </w: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登记项目</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信息</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产品型号名称</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highlight w:val="none"/>
              </w:rPr>
            </w:pPr>
            <w:r>
              <w:rPr>
                <w:rFonts w:hint="eastAsia"/>
                <w:color w:val="auto"/>
                <w:highlight w:val="none"/>
              </w:rPr>
              <w:t>CPU</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交换芯片</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PHY</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FGPA</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ADC</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接线端子类型</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PCB板</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（由厂家提供），主要描述PCB板工艺，产品级别</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34"/>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模块化接口配置情况描述</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（由厂家提供），每种模块均提供照片(如:百兆接口8个接口一组，可更换，接口可为RJ45、ST、SC或LC其中1种)</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bl>
    <w:p>
      <w:pPr>
        <w:jc w:val="center"/>
        <w:rPr>
          <w:color w:val="auto"/>
          <w:highlight w:val="none"/>
        </w:rPr>
      </w:pPr>
      <w:r>
        <w:rPr>
          <w:rFonts w:hint="eastAsia"/>
          <w:color w:val="auto"/>
          <w:highlight w:val="none"/>
        </w:rPr>
        <w:t>注：每个型号单独填写一张表，元器件应注明产品级别（军工级，工业级，民品级）。</w:t>
      </w:r>
    </w:p>
    <w:p>
      <w:pPr>
        <w:rPr>
          <w:color w:val="auto"/>
          <w:highlight w:val="none"/>
        </w:rPr>
      </w:pPr>
    </w:p>
    <w:p>
      <w:pPr>
        <w:rPr>
          <w:color w:val="auto"/>
          <w:highlight w:val="none"/>
        </w:rPr>
        <w:sectPr>
          <w:pgSz w:w="11906" w:h="16838"/>
          <w:pgMar w:top="1440" w:right="1797" w:bottom="1440" w:left="1797" w:header="851" w:footer="992" w:gutter="0"/>
          <w:cols w:space="720" w:num="1"/>
          <w:docGrid w:type="lines" w:linePitch="312" w:charSpace="0"/>
        </w:sectPr>
      </w:pPr>
    </w:p>
    <w:p>
      <w:pPr>
        <w:pStyle w:val="2"/>
        <w:spacing w:before="156" w:beforeLines="50" w:after="156" w:afterLines="50"/>
        <w:ind w:left="431" w:hanging="431"/>
        <w:rPr>
          <w:color w:val="auto"/>
          <w:sz w:val="21"/>
          <w:szCs w:val="21"/>
          <w:highlight w:val="none"/>
        </w:rPr>
      </w:pPr>
      <w:bookmarkStart w:id="39" w:name="_Toc44251182"/>
      <w:bookmarkStart w:id="40" w:name="_Toc301"/>
      <w:r>
        <w:rPr>
          <w:rFonts w:hint="eastAsia"/>
          <w:color w:val="auto"/>
          <w:sz w:val="21"/>
          <w:szCs w:val="21"/>
          <w:highlight w:val="none"/>
        </w:rPr>
        <w:t>测试项目</w:t>
      </w:r>
      <w:bookmarkEnd w:id="39"/>
      <w:bookmarkEnd w:id="40"/>
    </w:p>
    <w:p>
      <w:pPr>
        <w:pStyle w:val="3"/>
        <w:rPr>
          <w:color w:val="auto"/>
          <w:highlight w:val="none"/>
        </w:rPr>
      </w:pPr>
      <w:bookmarkStart w:id="41" w:name="_Toc29553"/>
      <w:r>
        <w:rPr>
          <w:rFonts w:hint="eastAsia"/>
          <w:color w:val="auto"/>
          <w:highlight w:val="none"/>
        </w:rPr>
        <w:t>测试项目总表</w:t>
      </w:r>
      <w:bookmarkEnd w:id="41"/>
    </w:p>
    <w:tbl>
      <w:tblPr>
        <w:tblStyle w:val="7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860"/>
        <w:gridCol w:w="1132"/>
        <w:gridCol w:w="2174"/>
        <w:gridCol w:w="1867"/>
        <w:gridCol w:w="1832"/>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687" w:type="dxa"/>
            <w:vAlign w:val="center"/>
          </w:tcPr>
          <w:p>
            <w:pPr>
              <w:jc w:val="center"/>
              <w:rPr>
                <w:color w:val="auto"/>
                <w:highlight w:val="none"/>
              </w:rPr>
            </w:pPr>
            <w:r>
              <w:rPr>
                <w:color w:val="auto"/>
                <w:highlight w:val="none"/>
              </w:rPr>
              <w:t>序号</w:t>
            </w:r>
          </w:p>
        </w:tc>
        <w:tc>
          <w:tcPr>
            <w:tcW w:w="1992" w:type="dxa"/>
            <w:gridSpan w:val="2"/>
            <w:vAlign w:val="center"/>
          </w:tcPr>
          <w:p>
            <w:pPr>
              <w:jc w:val="center"/>
              <w:rPr>
                <w:color w:val="auto"/>
                <w:highlight w:val="none"/>
              </w:rPr>
            </w:pPr>
            <w:r>
              <w:rPr>
                <w:color w:val="auto"/>
                <w:highlight w:val="none"/>
              </w:rPr>
              <w:t>测试项目</w:t>
            </w:r>
          </w:p>
        </w:tc>
        <w:tc>
          <w:tcPr>
            <w:tcW w:w="2174" w:type="dxa"/>
            <w:vAlign w:val="center"/>
          </w:tcPr>
          <w:p>
            <w:pPr>
              <w:jc w:val="center"/>
              <w:rPr>
                <w:color w:val="auto"/>
                <w:highlight w:val="none"/>
              </w:rPr>
            </w:pPr>
            <w:r>
              <w:rPr>
                <w:rFonts w:hint="eastAsia"/>
                <w:color w:val="auto"/>
                <w:highlight w:val="none"/>
              </w:rPr>
              <w:t>要求</w:t>
            </w:r>
          </w:p>
        </w:tc>
        <w:tc>
          <w:tcPr>
            <w:tcW w:w="1867" w:type="dxa"/>
            <w:vAlign w:val="center"/>
          </w:tcPr>
          <w:p>
            <w:pPr>
              <w:jc w:val="center"/>
              <w:rPr>
                <w:color w:val="auto"/>
                <w:highlight w:val="none"/>
              </w:rPr>
            </w:pPr>
            <w:r>
              <w:rPr>
                <w:color w:val="auto"/>
                <w:highlight w:val="none"/>
              </w:rPr>
              <w:t>可接受范围</w:t>
            </w:r>
          </w:p>
        </w:tc>
        <w:tc>
          <w:tcPr>
            <w:tcW w:w="1832" w:type="dxa"/>
            <w:vAlign w:val="center"/>
          </w:tcPr>
          <w:p>
            <w:pPr>
              <w:jc w:val="center"/>
              <w:rPr>
                <w:color w:val="auto"/>
                <w:highlight w:val="none"/>
              </w:rPr>
            </w:pPr>
            <w:r>
              <w:rPr>
                <w:rFonts w:hint="eastAsia"/>
                <w:color w:val="auto"/>
                <w:highlight w:val="none"/>
              </w:rPr>
              <w:t>参</w:t>
            </w:r>
            <w:r>
              <w:rPr>
                <w:color w:val="auto"/>
                <w:highlight w:val="none"/>
              </w:rPr>
              <w:t>考依据</w:t>
            </w:r>
          </w:p>
        </w:tc>
        <w:tc>
          <w:tcPr>
            <w:tcW w:w="1087" w:type="dxa"/>
            <w:vAlign w:val="center"/>
          </w:tcPr>
          <w:p>
            <w:pPr>
              <w:jc w:val="center"/>
              <w:rPr>
                <w:color w:val="auto"/>
                <w:highlight w:val="none"/>
              </w:rPr>
            </w:pPr>
            <w:r>
              <w:rPr>
                <w:rFonts w:hint="eastAsia"/>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1992" w:type="dxa"/>
            <w:gridSpan w:val="2"/>
            <w:vAlign w:val="center"/>
          </w:tcPr>
          <w:p>
            <w:pPr>
              <w:jc w:val="center"/>
              <w:rPr>
                <w:color w:val="auto"/>
                <w:highlight w:val="none"/>
              </w:rPr>
            </w:pPr>
            <w:r>
              <w:rPr>
                <w:rFonts w:hint="eastAsia"/>
                <w:color w:val="auto"/>
                <w:highlight w:val="none"/>
              </w:rPr>
              <w:t>送检设备信息</w:t>
            </w:r>
            <w:r>
              <w:rPr>
                <w:color w:val="auto"/>
                <w:highlight w:val="none"/>
              </w:rPr>
              <w:t>检查</w:t>
            </w:r>
          </w:p>
        </w:tc>
        <w:tc>
          <w:tcPr>
            <w:tcW w:w="2174" w:type="dxa"/>
            <w:vAlign w:val="center"/>
          </w:tcPr>
          <w:p>
            <w:pPr>
              <w:jc w:val="center"/>
              <w:rPr>
                <w:color w:val="auto"/>
                <w:highlight w:val="none"/>
              </w:rPr>
            </w:pPr>
            <w:r>
              <w:rPr>
                <w:color w:val="auto"/>
                <w:highlight w:val="none"/>
              </w:rPr>
              <w:t>送检产品的软件和硬件应为</w:t>
            </w:r>
            <w:r>
              <w:rPr>
                <w:rFonts w:hint="eastAsia"/>
                <w:color w:val="auto"/>
                <w:highlight w:val="none"/>
              </w:rPr>
              <w:t>新产品</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w:t>
            </w:r>
          </w:p>
        </w:tc>
        <w:tc>
          <w:tcPr>
            <w:tcW w:w="1087" w:type="dxa"/>
            <w:vAlign w:val="center"/>
          </w:tcPr>
          <w:p>
            <w:pPr>
              <w:jc w:val="center"/>
              <w:rPr>
                <w:color w:val="auto"/>
                <w:highlight w:val="none"/>
              </w:rPr>
            </w:pPr>
            <w:r>
              <w:rPr>
                <w:rFonts w:hint="eastAsia"/>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restart"/>
            <w:vAlign w:val="center"/>
          </w:tcPr>
          <w:p>
            <w:pPr>
              <w:jc w:val="center"/>
              <w:rPr>
                <w:color w:val="auto"/>
                <w:highlight w:val="none"/>
              </w:rPr>
            </w:pPr>
            <w:r>
              <w:rPr>
                <w:color w:val="auto"/>
                <w:highlight w:val="none"/>
              </w:rPr>
              <w:t>功能与性能测试</w:t>
            </w:r>
          </w:p>
        </w:tc>
        <w:tc>
          <w:tcPr>
            <w:tcW w:w="1132" w:type="dxa"/>
            <w:vMerge w:val="restart"/>
            <w:vAlign w:val="center"/>
          </w:tcPr>
          <w:p>
            <w:pPr>
              <w:widowControl/>
              <w:jc w:val="center"/>
              <w:rPr>
                <w:color w:val="auto"/>
                <w:highlight w:val="none"/>
              </w:rPr>
            </w:pPr>
            <w:r>
              <w:rPr>
                <w:color w:val="auto"/>
                <w:highlight w:val="none"/>
              </w:rPr>
              <w:t>装置电源测试</w:t>
            </w:r>
          </w:p>
        </w:tc>
        <w:tc>
          <w:tcPr>
            <w:tcW w:w="2174" w:type="dxa"/>
            <w:vAlign w:val="center"/>
          </w:tcPr>
          <w:p>
            <w:pPr>
              <w:rPr>
                <w:color w:val="auto"/>
                <w:highlight w:val="none"/>
              </w:rPr>
            </w:pPr>
            <w:r>
              <w:rPr>
                <w:rFonts w:hint="eastAsia"/>
                <w:color w:val="auto"/>
                <w:highlight w:val="none"/>
              </w:rPr>
              <w:t>装置电源在额定电压8</w:t>
            </w:r>
            <w:r>
              <w:rPr>
                <w:color w:val="auto"/>
                <w:highlight w:val="none"/>
              </w:rPr>
              <w:t>0%下能正常工作</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rFonts w:hint="eastAsia"/>
                <w:color w:val="auto"/>
                <w:highlight w:val="none"/>
              </w:rPr>
              <w:t>装置电源在额定电压</w:t>
            </w:r>
            <w:r>
              <w:rPr>
                <w:color w:val="auto"/>
                <w:highlight w:val="none"/>
              </w:rPr>
              <w:t>115%下能正常工作</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面板功能测试</w:t>
            </w:r>
          </w:p>
        </w:tc>
        <w:tc>
          <w:tcPr>
            <w:tcW w:w="2174" w:type="dxa"/>
            <w:vAlign w:val="center"/>
          </w:tcPr>
          <w:p>
            <w:pPr>
              <w:rPr>
                <w:color w:val="auto"/>
                <w:highlight w:val="none"/>
              </w:rPr>
            </w:pPr>
            <w:r>
              <w:rPr>
                <w:color w:val="auto"/>
                <w:highlight w:val="none"/>
              </w:rPr>
              <w:t>具备主接线图显示功能</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具备遥控记录功能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面板操作具有权限闭锁</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四遥功能测试</w:t>
            </w:r>
          </w:p>
        </w:tc>
        <w:tc>
          <w:tcPr>
            <w:tcW w:w="2174" w:type="dxa"/>
            <w:vAlign w:val="center"/>
          </w:tcPr>
          <w:p>
            <w:pPr>
              <w:jc w:val="left"/>
              <w:rPr>
                <w:color w:val="auto"/>
                <w:highlight w:val="none"/>
              </w:rPr>
            </w:pPr>
            <w:r>
              <w:rPr>
                <w:color w:val="auto"/>
                <w:highlight w:val="none"/>
              </w:rPr>
              <w:t>具备四遥功能</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jc w:val="left"/>
              <w:rPr>
                <w:color w:val="auto"/>
                <w:highlight w:val="none"/>
              </w:rPr>
            </w:pPr>
            <w:r>
              <w:rPr>
                <w:color w:val="auto"/>
                <w:highlight w:val="none"/>
              </w:rPr>
              <w:t>具备遥测带时标上送功能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jc w:val="left"/>
              <w:rPr>
                <w:color w:val="auto"/>
                <w:highlight w:val="none"/>
              </w:rPr>
            </w:pPr>
            <w:r>
              <w:rPr>
                <w:rFonts w:hint="eastAsia"/>
                <w:color w:val="auto"/>
                <w:highlight w:val="none"/>
              </w:rPr>
              <w:t>具备遥测带品质上送功能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jc w:val="left"/>
              <w:rPr>
                <w:color w:val="auto"/>
                <w:highlight w:val="none"/>
              </w:rPr>
            </w:pPr>
            <w:r>
              <w:rPr>
                <w:color w:val="auto"/>
                <w:highlight w:val="none"/>
              </w:rPr>
              <w:t>具备开入量防抖功能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jc w:val="left"/>
              <w:rPr>
                <w:color w:val="auto"/>
                <w:highlight w:val="none"/>
              </w:rPr>
            </w:pPr>
            <w:r>
              <w:rPr>
                <w:color w:val="auto"/>
                <w:highlight w:val="none"/>
              </w:rPr>
              <w:t>具备远方</w:t>
            </w:r>
            <w:r>
              <w:rPr>
                <w:rFonts w:hint="eastAsia"/>
                <w:color w:val="auto"/>
                <w:highlight w:val="none"/>
              </w:rPr>
              <w:t>/就地切换功能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数据记录功能测试</w:t>
            </w:r>
          </w:p>
        </w:tc>
        <w:tc>
          <w:tcPr>
            <w:tcW w:w="2174" w:type="dxa"/>
            <w:vAlign w:val="center"/>
          </w:tcPr>
          <w:p>
            <w:pPr>
              <w:rPr>
                <w:color w:val="auto"/>
                <w:highlight w:val="none"/>
              </w:rPr>
            </w:pPr>
            <w:r>
              <w:rPr>
                <w:color w:val="auto"/>
                <w:highlight w:val="none"/>
              </w:rPr>
              <w:t>开入量记录功能：记录开入变位信息和变位时间</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操作记录功能：记录操作命令来源、操作时间、操作内容、操作结果等</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记录存储可靠性：装置掉电时，数据记录不丢失</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同期功能测试</w:t>
            </w:r>
          </w:p>
        </w:tc>
        <w:tc>
          <w:tcPr>
            <w:tcW w:w="2174" w:type="dxa"/>
            <w:vAlign w:val="center"/>
          </w:tcPr>
          <w:p>
            <w:pPr>
              <w:rPr>
                <w:color w:val="auto"/>
                <w:highlight w:val="none"/>
              </w:rPr>
            </w:pPr>
            <w:r>
              <w:rPr>
                <w:color w:val="auto"/>
                <w:highlight w:val="none"/>
              </w:rPr>
              <w:t>具备检无压同期功能</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具备检频差同期功能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具备检压差同期功能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具备检角差同期功能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具备同期信息记录功能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具备同期功能</w:t>
            </w:r>
            <w:r>
              <w:rPr>
                <w:rFonts w:hint="eastAsia"/>
                <w:color w:val="auto"/>
                <w:highlight w:val="none"/>
              </w:rPr>
              <w:t>解除</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具备站控层同期功能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宜具备同期合闸录波功能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Align w:val="center"/>
          </w:tcPr>
          <w:p>
            <w:pPr>
              <w:jc w:val="center"/>
              <w:rPr>
                <w:color w:val="auto"/>
                <w:highlight w:val="none"/>
              </w:rPr>
            </w:pPr>
            <w:r>
              <w:rPr>
                <w:color w:val="auto"/>
                <w:highlight w:val="none"/>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具备软压板或控制字修改功能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Align w:val="center"/>
          </w:tcPr>
          <w:p>
            <w:pPr>
              <w:jc w:val="center"/>
              <w:rPr>
                <w:color w:val="auto"/>
                <w:highlight w:val="none"/>
              </w:rPr>
            </w:pPr>
            <w:r>
              <w:rPr>
                <w:color w:val="auto"/>
                <w:highlight w:val="none"/>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数据处理功能测试</w:t>
            </w:r>
          </w:p>
        </w:tc>
        <w:tc>
          <w:tcPr>
            <w:tcW w:w="2174" w:type="dxa"/>
            <w:vAlign w:val="center"/>
          </w:tcPr>
          <w:p>
            <w:pPr>
              <w:rPr>
                <w:color w:val="auto"/>
                <w:highlight w:val="none"/>
              </w:rPr>
            </w:pPr>
            <w:r>
              <w:rPr>
                <w:color w:val="auto"/>
                <w:highlight w:val="none"/>
              </w:rPr>
              <w:t>具备处理</w:t>
            </w:r>
            <w:r>
              <w:rPr>
                <w:rFonts w:hint="eastAsia"/>
                <w:color w:val="auto"/>
                <w:highlight w:val="none"/>
              </w:rPr>
              <w:t>G</w:t>
            </w:r>
            <w:r>
              <w:rPr>
                <w:color w:val="auto"/>
                <w:highlight w:val="none"/>
              </w:rPr>
              <w:t>OOSE报文的检修品质的功能</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具备处理冗余的两路数据的功能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jc w:val="center"/>
              <w:rPr>
                <w:color w:val="auto"/>
                <w:highlight w:val="none"/>
              </w:rPr>
            </w:pPr>
            <w:r>
              <w:rPr>
                <w:color w:val="auto"/>
                <w:highlight w:val="none"/>
              </w:rPr>
              <w:t>链路监视功能测试</w:t>
            </w:r>
          </w:p>
        </w:tc>
        <w:tc>
          <w:tcPr>
            <w:tcW w:w="2174" w:type="dxa"/>
            <w:vAlign w:val="center"/>
          </w:tcPr>
          <w:p>
            <w:pPr>
              <w:rPr>
                <w:color w:val="auto"/>
                <w:highlight w:val="none"/>
              </w:rPr>
            </w:pPr>
            <w:r>
              <w:rPr>
                <w:color w:val="auto"/>
                <w:highlight w:val="none"/>
              </w:rPr>
              <w:t>具备链路监视功能，链路中断时应告警</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五防功能测试</w:t>
            </w:r>
          </w:p>
        </w:tc>
        <w:tc>
          <w:tcPr>
            <w:tcW w:w="2174" w:type="dxa"/>
            <w:vAlign w:val="center"/>
          </w:tcPr>
          <w:p>
            <w:pPr>
              <w:rPr>
                <w:color w:val="auto"/>
                <w:highlight w:val="none"/>
              </w:rPr>
            </w:pPr>
            <w:r>
              <w:rPr>
                <w:color w:val="auto"/>
                <w:highlight w:val="none"/>
              </w:rPr>
              <w:t>具备本间隔五防闭锁功能</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具备跨间隔五防闭锁功能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具备五防判据</w:t>
            </w:r>
            <w:r>
              <w:rPr>
                <w:rFonts w:hint="eastAsia"/>
                <w:color w:val="auto"/>
                <w:highlight w:val="none"/>
              </w:rPr>
              <w:t>配</w:t>
            </w:r>
            <w:r>
              <w:rPr>
                <w:color w:val="auto"/>
                <w:highlight w:val="none"/>
              </w:rPr>
              <w:t>置功能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具备五防逻辑闭锁状态上送功能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具备五防逻辑解锁功能</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通信接口测试</w:t>
            </w:r>
          </w:p>
        </w:tc>
        <w:tc>
          <w:tcPr>
            <w:tcW w:w="2174" w:type="dxa"/>
            <w:vAlign w:val="center"/>
          </w:tcPr>
          <w:p>
            <w:pPr>
              <w:rPr>
                <w:color w:val="auto"/>
                <w:highlight w:val="none"/>
              </w:rPr>
            </w:pPr>
            <w:r>
              <w:rPr>
                <w:color w:val="auto"/>
                <w:highlight w:val="none"/>
              </w:rPr>
              <w:t>装置站控层通信接口应不少于</w:t>
            </w:r>
            <w:r>
              <w:rPr>
                <w:rFonts w:hint="eastAsia"/>
                <w:color w:val="auto"/>
                <w:highlight w:val="none"/>
              </w:rPr>
              <w:t>2个，功能正常</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站控层接口类型：</w:t>
            </w:r>
            <w:r>
              <w:rPr>
                <w:rFonts w:hint="eastAsia"/>
                <w:color w:val="auto"/>
                <w:highlight w:val="none"/>
              </w:rPr>
              <w:t>R</w:t>
            </w:r>
            <w:r>
              <w:rPr>
                <w:color w:val="auto"/>
                <w:highlight w:val="none"/>
              </w:rPr>
              <w:t>J45</w:t>
            </w:r>
          </w:p>
        </w:tc>
        <w:tc>
          <w:tcPr>
            <w:tcW w:w="1867" w:type="dxa"/>
            <w:vAlign w:val="center"/>
          </w:tcPr>
          <w:p>
            <w:pPr>
              <w:rPr>
                <w:color w:val="auto"/>
                <w:highlight w:val="none"/>
              </w:rPr>
            </w:pPr>
            <w:r>
              <w:rPr>
                <w:color w:val="auto"/>
                <w:highlight w:val="none"/>
              </w:rPr>
              <w:t>LC光口、</w:t>
            </w:r>
            <w:r>
              <w:rPr>
                <w:rFonts w:hint="eastAsia"/>
                <w:color w:val="auto"/>
                <w:highlight w:val="none"/>
              </w:rPr>
              <w:t>S</w:t>
            </w:r>
            <w:r>
              <w:rPr>
                <w:color w:val="auto"/>
                <w:highlight w:val="none"/>
              </w:rPr>
              <w:t>T光口、</w:t>
            </w:r>
            <w:r>
              <w:rPr>
                <w:rFonts w:hint="eastAsia"/>
                <w:color w:val="auto"/>
                <w:highlight w:val="none"/>
              </w:rPr>
              <w:t>S</w:t>
            </w:r>
            <w:r>
              <w:rPr>
                <w:color w:val="auto"/>
                <w:highlight w:val="none"/>
              </w:rPr>
              <w:t>C光口</w:t>
            </w:r>
            <w:r>
              <w:rPr>
                <w:rFonts w:hint="eastAsia"/>
                <w:color w:val="auto"/>
                <w:highlight w:val="none"/>
              </w:rPr>
              <w:t>、F</w:t>
            </w:r>
            <w:r>
              <w:rPr>
                <w:color w:val="auto"/>
                <w:highlight w:val="none"/>
              </w:rPr>
              <w:t>C光口</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rFonts w:hint="eastAsia"/>
                <w:color w:val="auto"/>
                <w:highlight w:val="none"/>
              </w:rPr>
              <w:t>过程层通信接口应不少于2个，功能正常</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过程层</w:t>
            </w:r>
            <w:r>
              <w:rPr>
                <w:rFonts w:hint="eastAsia"/>
                <w:color w:val="auto"/>
                <w:highlight w:val="none"/>
              </w:rPr>
              <w:t>接口类型：</w:t>
            </w:r>
            <w:r>
              <w:rPr>
                <w:color w:val="auto"/>
                <w:highlight w:val="none"/>
              </w:rPr>
              <w:t>LC光口</w:t>
            </w:r>
          </w:p>
        </w:tc>
        <w:tc>
          <w:tcPr>
            <w:tcW w:w="1867" w:type="dxa"/>
            <w:vAlign w:val="center"/>
          </w:tcPr>
          <w:p>
            <w:pPr>
              <w:rPr>
                <w:color w:val="auto"/>
                <w:highlight w:val="none"/>
              </w:rPr>
            </w:pPr>
            <w:r>
              <w:rPr>
                <w:rFonts w:hint="eastAsia"/>
                <w:color w:val="auto"/>
                <w:highlight w:val="none"/>
              </w:rPr>
              <w:t>S</w:t>
            </w:r>
            <w:r>
              <w:rPr>
                <w:color w:val="auto"/>
                <w:highlight w:val="none"/>
              </w:rPr>
              <w:t>T光口、</w:t>
            </w:r>
            <w:r>
              <w:rPr>
                <w:rFonts w:hint="eastAsia"/>
                <w:color w:val="auto"/>
                <w:highlight w:val="none"/>
              </w:rPr>
              <w:t>S</w:t>
            </w:r>
            <w:r>
              <w:rPr>
                <w:color w:val="auto"/>
                <w:highlight w:val="none"/>
              </w:rPr>
              <w:t>C光口</w:t>
            </w:r>
            <w:r>
              <w:rPr>
                <w:rFonts w:hint="eastAsia"/>
                <w:color w:val="auto"/>
                <w:highlight w:val="none"/>
              </w:rPr>
              <w:t>、F</w:t>
            </w:r>
            <w:r>
              <w:rPr>
                <w:color w:val="auto"/>
                <w:highlight w:val="none"/>
              </w:rPr>
              <w:t>C光口</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交流采样测量误差测试</w:t>
            </w:r>
          </w:p>
        </w:tc>
        <w:tc>
          <w:tcPr>
            <w:tcW w:w="2174" w:type="dxa"/>
            <w:vAlign w:val="center"/>
          </w:tcPr>
          <w:p>
            <w:pPr>
              <w:rPr>
                <w:color w:val="auto"/>
                <w:highlight w:val="none"/>
              </w:rPr>
            </w:pPr>
            <w:r>
              <w:rPr>
                <w:color w:val="auto"/>
                <w:highlight w:val="none"/>
              </w:rPr>
              <w:t>电流</w:t>
            </w:r>
            <w:r>
              <w:rPr>
                <w:rFonts w:hint="eastAsia"/>
                <w:color w:val="auto"/>
                <w:highlight w:val="none"/>
              </w:rPr>
              <w:t>误</w:t>
            </w:r>
            <w:r>
              <w:rPr>
                <w:color w:val="auto"/>
                <w:highlight w:val="none"/>
              </w:rPr>
              <w:t>差</w:t>
            </w:r>
            <w:r>
              <w:rPr>
                <w:rFonts w:hint="eastAsia"/>
                <w:color w:val="auto"/>
                <w:highlight w:val="none"/>
              </w:rPr>
              <w:t>≤0.2%</w:t>
            </w:r>
          </w:p>
        </w:tc>
        <w:tc>
          <w:tcPr>
            <w:tcW w:w="1867" w:type="dxa"/>
            <w:vAlign w:val="center"/>
          </w:tcPr>
          <w:p>
            <w:pPr>
              <w:rPr>
                <w:color w:val="auto"/>
                <w:highlight w:val="none"/>
              </w:rPr>
            </w:pPr>
            <w:r>
              <w:rPr>
                <w:color w:val="auto"/>
                <w:highlight w:val="none"/>
              </w:rPr>
              <w:t>电流</w:t>
            </w:r>
            <w:r>
              <w:rPr>
                <w:rFonts w:hint="eastAsia"/>
                <w:color w:val="auto"/>
                <w:highlight w:val="none"/>
              </w:rPr>
              <w:t>误</w:t>
            </w:r>
            <w:r>
              <w:rPr>
                <w:color w:val="auto"/>
                <w:highlight w:val="none"/>
              </w:rPr>
              <w:t>差</w:t>
            </w:r>
            <w:r>
              <w:rPr>
                <w:rFonts w:hint="eastAsia"/>
                <w:color w:val="auto"/>
                <w:highlight w:val="none"/>
              </w:rPr>
              <w:t>≤</w:t>
            </w:r>
            <w:r>
              <w:rPr>
                <w:color w:val="auto"/>
                <w:highlight w:val="none"/>
              </w:rPr>
              <w:t>1.0</w:t>
            </w:r>
            <w:r>
              <w:rPr>
                <w:rFonts w:hint="eastAsia"/>
                <w:color w:val="auto"/>
                <w:highlight w:val="none"/>
              </w:rPr>
              <w:t xml:space="preserve"> %</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电压</w:t>
            </w:r>
            <w:r>
              <w:rPr>
                <w:rFonts w:hint="eastAsia"/>
                <w:color w:val="auto"/>
                <w:highlight w:val="none"/>
              </w:rPr>
              <w:t>误</w:t>
            </w:r>
            <w:r>
              <w:rPr>
                <w:color w:val="auto"/>
                <w:highlight w:val="none"/>
              </w:rPr>
              <w:t>差</w:t>
            </w:r>
            <w:r>
              <w:rPr>
                <w:rFonts w:hint="eastAsia"/>
                <w:color w:val="auto"/>
                <w:highlight w:val="none"/>
              </w:rPr>
              <w:t>≤0.2%</w:t>
            </w:r>
          </w:p>
        </w:tc>
        <w:tc>
          <w:tcPr>
            <w:tcW w:w="1867" w:type="dxa"/>
            <w:vAlign w:val="center"/>
          </w:tcPr>
          <w:p>
            <w:pPr>
              <w:rPr>
                <w:color w:val="auto"/>
                <w:highlight w:val="none"/>
              </w:rPr>
            </w:pPr>
            <w:r>
              <w:rPr>
                <w:color w:val="auto"/>
                <w:highlight w:val="none"/>
              </w:rPr>
              <w:t>电压</w:t>
            </w:r>
            <w:r>
              <w:rPr>
                <w:rFonts w:hint="eastAsia"/>
                <w:color w:val="auto"/>
                <w:highlight w:val="none"/>
              </w:rPr>
              <w:t>误</w:t>
            </w:r>
            <w:r>
              <w:rPr>
                <w:color w:val="auto"/>
                <w:highlight w:val="none"/>
              </w:rPr>
              <w:t>差</w:t>
            </w:r>
            <w:r>
              <w:rPr>
                <w:rFonts w:hint="eastAsia"/>
                <w:color w:val="auto"/>
                <w:highlight w:val="none"/>
              </w:rPr>
              <w:t>≤</w:t>
            </w:r>
            <w:r>
              <w:rPr>
                <w:color w:val="auto"/>
                <w:highlight w:val="none"/>
              </w:rPr>
              <w:t>1.0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有功功率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有功功率</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无功功率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无功功率</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功率因数</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功率因数</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频率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.01Hz</w:t>
            </w:r>
          </w:p>
        </w:tc>
        <w:tc>
          <w:tcPr>
            <w:tcW w:w="1867" w:type="dxa"/>
            <w:vAlign w:val="center"/>
          </w:tcPr>
          <w:p>
            <w:pPr>
              <w:rPr>
                <w:color w:val="auto"/>
                <w:highlight w:val="none"/>
              </w:rPr>
            </w:pPr>
            <w:r>
              <w:rPr>
                <w:color w:val="auto"/>
                <w:highlight w:val="none"/>
              </w:rPr>
              <w:t>频率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.01Hz</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模拟量采集死区测试</w:t>
            </w:r>
          </w:p>
        </w:tc>
        <w:tc>
          <w:tcPr>
            <w:tcW w:w="2174" w:type="dxa"/>
            <w:vAlign w:val="center"/>
          </w:tcPr>
          <w:p>
            <w:pPr>
              <w:rPr>
                <w:color w:val="auto"/>
                <w:highlight w:val="none"/>
              </w:rPr>
            </w:pPr>
            <w:r>
              <w:rPr>
                <w:color w:val="auto"/>
                <w:highlight w:val="none"/>
              </w:rPr>
              <w:t>装置具备</w:t>
            </w:r>
            <w:r>
              <w:rPr>
                <w:rFonts w:hint="eastAsia"/>
                <w:color w:val="auto"/>
                <w:highlight w:val="none"/>
              </w:rPr>
              <w:t>采样值死区设置功能，采样值能越死区传送</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S</w:t>
            </w:r>
            <w:r>
              <w:rPr>
                <w:color w:val="auto"/>
                <w:highlight w:val="none"/>
              </w:rPr>
              <w:t>OE分辨率测试</w:t>
            </w:r>
          </w:p>
        </w:tc>
        <w:tc>
          <w:tcPr>
            <w:tcW w:w="2174" w:type="dxa"/>
            <w:vAlign w:val="center"/>
          </w:tcPr>
          <w:p>
            <w:pPr>
              <w:rPr>
                <w:color w:val="auto"/>
                <w:highlight w:val="none"/>
              </w:rPr>
            </w:pPr>
            <w:r>
              <w:rPr>
                <w:color w:val="auto"/>
                <w:highlight w:val="none"/>
              </w:rPr>
              <w:t>不大于</w:t>
            </w:r>
            <w:r>
              <w:rPr>
                <w:rFonts w:hint="eastAsia"/>
                <w:color w:val="auto"/>
                <w:highlight w:val="none"/>
              </w:rPr>
              <w:t>1</w:t>
            </w:r>
            <w:r>
              <w:rPr>
                <w:color w:val="auto"/>
                <w:highlight w:val="none"/>
              </w:rPr>
              <w:t>ms</w:t>
            </w:r>
          </w:p>
        </w:tc>
        <w:tc>
          <w:tcPr>
            <w:tcW w:w="1867" w:type="dxa"/>
            <w:vAlign w:val="center"/>
          </w:tcPr>
          <w:p>
            <w:pPr>
              <w:rPr>
                <w:color w:val="auto"/>
                <w:highlight w:val="none"/>
              </w:rPr>
            </w:pPr>
            <w:r>
              <w:rPr>
                <w:color w:val="auto"/>
                <w:highlight w:val="none"/>
              </w:rPr>
              <w:t>不大于2ms</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实时数据</w:t>
            </w:r>
            <w:r>
              <w:rPr>
                <w:rFonts w:hint="eastAsia"/>
                <w:color w:val="auto"/>
                <w:highlight w:val="none"/>
              </w:rPr>
              <w:t>扫</w:t>
            </w:r>
            <w:r>
              <w:rPr>
                <w:color w:val="auto"/>
                <w:highlight w:val="none"/>
              </w:rPr>
              <w:t>描周期测试</w:t>
            </w:r>
          </w:p>
        </w:tc>
        <w:tc>
          <w:tcPr>
            <w:tcW w:w="2174" w:type="dxa"/>
            <w:vAlign w:val="center"/>
          </w:tcPr>
          <w:p>
            <w:pPr>
              <w:rPr>
                <w:color w:val="auto"/>
                <w:highlight w:val="none"/>
              </w:rPr>
            </w:pPr>
            <w:r>
              <w:rPr>
                <w:color w:val="auto"/>
                <w:highlight w:val="none"/>
              </w:rPr>
              <w:t>实时数据扫描周期不大于</w:t>
            </w:r>
            <w:r>
              <w:rPr>
                <w:rFonts w:hint="eastAsia"/>
                <w:color w:val="auto"/>
                <w:highlight w:val="none"/>
              </w:rPr>
              <w:t>2</w:t>
            </w:r>
            <w:r>
              <w:rPr>
                <w:color w:val="auto"/>
                <w:highlight w:val="none"/>
              </w:rPr>
              <w:t>s</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实时数据循环上送周期测试</w:t>
            </w:r>
          </w:p>
        </w:tc>
        <w:tc>
          <w:tcPr>
            <w:tcW w:w="2174" w:type="dxa"/>
            <w:vAlign w:val="center"/>
          </w:tcPr>
          <w:p>
            <w:pPr>
              <w:rPr>
                <w:color w:val="auto"/>
                <w:highlight w:val="none"/>
              </w:rPr>
            </w:pPr>
            <w:r>
              <w:rPr>
                <w:color w:val="auto"/>
                <w:highlight w:val="none"/>
              </w:rPr>
              <w:t>实时数据循环上送周期应能整定小于</w:t>
            </w:r>
            <w:r>
              <w:rPr>
                <w:rFonts w:hint="eastAsia"/>
                <w:color w:val="auto"/>
                <w:highlight w:val="none"/>
              </w:rPr>
              <w:t>5</w:t>
            </w:r>
            <w:r>
              <w:rPr>
                <w:color w:val="auto"/>
                <w:highlight w:val="none"/>
              </w:rPr>
              <w:t>min</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装置对时精度测试</w:t>
            </w:r>
          </w:p>
        </w:tc>
        <w:tc>
          <w:tcPr>
            <w:tcW w:w="2174" w:type="dxa"/>
            <w:vAlign w:val="center"/>
          </w:tcPr>
          <w:p>
            <w:pPr>
              <w:rPr>
                <w:color w:val="auto"/>
                <w:highlight w:val="none"/>
              </w:rPr>
            </w:pPr>
            <w:r>
              <w:rPr>
                <w:rFonts w:hint="eastAsia"/>
                <w:color w:val="auto"/>
                <w:highlight w:val="none"/>
              </w:rPr>
              <w:t>不大于</w:t>
            </w:r>
            <w:r>
              <w:rPr>
                <w:color w:val="auto"/>
                <w:highlight w:val="none"/>
              </w:rPr>
              <w:t>0.5ms</w:t>
            </w:r>
          </w:p>
        </w:tc>
        <w:tc>
          <w:tcPr>
            <w:tcW w:w="1867" w:type="dxa"/>
            <w:vAlign w:val="center"/>
          </w:tcPr>
          <w:p>
            <w:pPr>
              <w:rPr>
                <w:color w:val="auto"/>
                <w:highlight w:val="none"/>
              </w:rPr>
            </w:pPr>
            <w:r>
              <w:rPr>
                <w:rFonts w:hint="eastAsia"/>
                <w:color w:val="auto"/>
                <w:highlight w:val="none"/>
              </w:rPr>
              <w:t>不大于</w:t>
            </w:r>
            <w:r>
              <w:rPr>
                <w:color w:val="auto"/>
                <w:highlight w:val="none"/>
              </w:rPr>
              <w:t>1ms</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网络风暴抵制能力测试</w:t>
            </w:r>
          </w:p>
        </w:tc>
        <w:tc>
          <w:tcPr>
            <w:tcW w:w="2174" w:type="dxa"/>
            <w:vAlign w:val="center"/>
          </w:tcPr>
          <w:p>
            <w:pPr>
              <w:rPr>
                <w:color w:val="auto"/>
                <w:highlight w:val="none"/>
              </w:rPr>
            </w:pPr>
            <w:r>
              <w:rPr>
                <w:color w:val="auto"/>
                <w:highlight w:val="none"/>
              </w:rPr>
              <w:t>装置站控层应具备广播风暴抵制能力</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装置站控层应具备异常帧风暴抵制能力</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装置站控层应具备重复</w:t>
            </w:r>
            <w:r>
              <w:rPr>
                <w:rFonts w:hint="eastAsia"/>
                <w:color w:val="auto"/>
                <w:highlight w:val="none"/>
              </w:rPr>
              <w:t>M</w:t>
            </w:r>
            <w:r>
              <w:rPr>
                <w:color w:val="auto"/>
                <w:highlight w:val="none"/>
              </w:rPr>
              <w:t>MS报文风暴抵制能力</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color w:val="auto"/>
                <w:highlight w:val="none"/>
              </w:rPr>
              <w:t>装置客户端支撑能力测试</w:t>
            </w:r>
          </w:p>
        </w:tc>
        <w:tc>
          <w:tcPr>
            <w:tcW w:w="2174" w:type="dxa"/>
            <w:vAlign w:val="center"/>
          </w:tcPr>
          <w:p>
            <w:pPr>
              <w:rPr>
                <w:color w:val="auto"/>
                <w:highlight w:val="none"/>
              </w:rPr>
            </w:pPr>
            <w:r>
              <w:rPr>
                <w:color w:val="auto"/>
                <w:highlight w:val="none"/>
              </w:rPr>
              <w:t>装置支持与</w:t>
            </w:r>
            <w:r>
              <w:rPr>
                <w:rFonts w:hint="eastAsia"/>
                <w:color w:val="auto"/>
                <w:highlight w:val="none"/>
              </w:rPr>
              <w:t>1</w:t>
            </w:r>
            <w:r>
              <w:rPr>
                <w:color w:val="auto"/>
                <w:highlight w:val="none"/>
              </w:rPr>
              <w:t>6个客户端建立通信连接</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32901-2016</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rFonts w:hint="eastAsia"/>
                <w:color w:val="auto"/>
                <w:highlight w:val="none"/>
              </w:rPr>
              <w:t>装置支持1</w:t>
            </w:r>
            <w:r>
              <w:rPr>
                <w:color w:val="auto"/>
                <w:highlight w:val="none"/>
              </w:rPr>
              <w:t>2个客户端</w:t>
            </w:r>
            <w:r>
              <w:rPr>
                <w:rFonts w:hint="eastAsia"/>
                <w:color w:val="auto"/>
                <w:highlight w:val="none"/>
              </w:rPr>
              <w:t>使能</w:t>
            </w:r>
            <w:r>
              <w:rPr>
                <w:color w:val="auto"/>
                <w:highlight w:val="none"/>
              </w:rPr>
              <w:t>报告控制块</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测控统一化配置测试</w:t>
            </w:r>
          </w:p>
        </w:tc>
        <w:tc>
          <w:tcPr>
            <w:tcW w:w="2174" w:type="dxa"/>
            <w:vAlign w:val="center"/>
          </w:tcPr>
          <w:p>
            <w:pPr>
              <w:rPr>
                <w:color w:val="auto"/>
                <w:highlight w:val="none"/>
              </w:rPr>
            </w:pPr>
            <w:r>
              <w:rPr>
                <w:color w:val="auto"/>
                <w:highlight w:val="none"/>
              </w:rPr>
              <w:t>装置应支持与测控统一化配置工具通信，实现模型校验、定值</w:t>
            </w:r>
            <w:r>
              <w:rPr>
                <w:rFonts w:hint="eastAsia"/>
                <w:color w:val="auto"/>
                <w:highlight w:val="none"/>
              </w:rPr>
              <w:t>/参数整定、配置上传/下装等功能</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color w:val="auto"/>
                <w:highlight w:val="none"/>
              </w:rPr>
              <w:t>结构、外观检查</w:t>
            </w:r>
          </w:p>
        </w:tc>
        <w:tc>
          <w:tcPr>
            <w:tcW w:w="2174" w:type="dxa"/>
            <w:vAlign w:val="center"/>
          </w:tcPr>
          <w:p>
            <w:pPr>
              <w:rPr>
                <w:color w:val="auto"/>
                <w:highlight w:val="none"/>
              </w:rPr>
            </w:pPr>
            <w:r>
              <w:rPr>
                <w:color w:val="auto"/>
                <w:highlight w:val="none"/>
              </w:rPr>
              <w:t>装置机箱尺寸、标识、外壳处理、外壳防护应满足要求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jc w:val="center"/>
              <w:rPr>
                <w:color w:val="auto"/>
                <w:highlight w:val="none"/>
              </w:rPr>
            </w:pPr>
            <w:r>
              <w:rPr>
                <w:color w:val="auto"/>
                <w:highlight w:val="none"/>
              </w:rPr>
              <w:t>光纤接口发送</w:t>
            </w:r>
            <w:r>
              <w:rPr>
                <w:rFonts w:hint="eastAsia"/>
                <w:color w:val="auto"/>
                <w:highlight w:val="none"/>
              </w:rPr>
              <w:t>/接收功率测试</w:t>
            </w:r>
          </w:p>
        </w:tc>
        <w:tc>
          <w:tcPr>
            <w:tcW w:w="2174" w:type="dxa"/>
            <w:vAlign w:val="center"/>
          </w:tcPr>
          <w:p>
            <w:pPr>
              <w:rPr>
                <w:color w:val="auto"/>
                <w:highlight w:val="none"/>
              </w:rPr>
            </w:pPr>
            <w:r>
              <w:rPr>
                <w:color w:val="auto"/>
                <w:highlight w:val="none"/>
              </w:rPr>
              <w:t>光纤接口发送功率满足</w:t>
            </w:r>
            <w:r>
              <w:rPr>
                <w:rFonts w:hint="eastAsia"/>
                <w:color w:val="auto"/>
                <w:highlight w:val="none"/>
              </w:rPr>
              <w:t>-</w:t>
            </w:r>
            <w:r>
              <w:rPr>
                <w:color w:val="auto"/>
                <w:highlight w:val="none"/>
              </w:rPr>
              <w:t>20dBm~-14dBm</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jc w:val="center"/>
              <w:rPr>
                <w:color w:val="auto"/>
                <w:highlight w:val="none"/>
              </w:rPr>
            </w:pPr>
          </w:p>
        </w:tc>
        <w:tc>
          <w:tcPr>
            <w:tcW w:w="2174" w:type="dxa"/>
            <w:vAlign w:val="center"/>
          </w:tcPr>
          <w:p>
            <w:pPr>
              <w:rPr>
                <w:color w:val="auto"/>
                <w:highlight w:val="none"/>
              </w:rPr>
            </w:pPr>
            <w:r>
              <w:rPr>
                <w:color w:val="auto"/>
                <w:highlight w:val="none"/>
              </w:rPr>
              <w:t>光纤接口接收功率满</w:t>
            </w:r>
            <w:r>
              <w:rPr>
                <w:rFonts w:hint="eastAsia"/>
                <w:color w:val="auto"/>
                <w:highlight w:val="none"/>
              </w:rPr>
              <w:t>足-</w:t>
            </w:r>
            <w:r>
              <w:rPr>
                <w:color w:val="auto"/>
                <w:highlight w:val="none"/>
              </w:rPr>
              <w:t>31dBm~-14dBm</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restart"/>
            <w:vAlign w:val="center"/>
          </w:tcPr>
          <w:p>
            <w:pPr>
              <w:jc w:val="center"/>
              <w:rPr>
                <w:color w:val="auto"/>
                <w:highlight w:val="none"/>
              </w:rPr>
            </w:pPr>
            <w:r>
              <w:rPr>
                <w:rFonts w:hint="eastAsia"/>
                <w:color w:val="auto"/>
                <w:highlight w:val="none"/>
              </w:rPr>
              <w:t>电气安全测试</w:t>
            </w:r>
          </w:p>
        </w:tc>
        <w:tc>
          <w:tcPr>
            <w:tcW w:w="1132" w:type="dxa"/>
            <w:vAlign w:val="center"/>
          </w:tcPr>
          <w:p>
            <w:pPr>
              <w:widowControl/>
              <w:jc w:val="center"/>
              <w:rPr>
                <w:color w:val="auto"/>
                <w:highlight w:val="none"/>
              </w:rPr>
            </w:pPr>
            <w:r>
              <w:rPr>
                <w:rFonts w:hint="eastAsia"/>
                <w:color w:val="auto"/>
                <w:highlight w:val="none"/>
              </w:rPr>
              <w:t>绝缘电阻测试</w:t>
            </w:r>
          </w:p>
        </w:tc>
        <w:tc>
          <w:tcPr>
            <w:tcW w:w="2174" w:type="dxa"/>
            <w:vAlign w:val="center"/>
          </w:tcPr>
          <w:p>
            <w:pPr>
              <w:rPr>
                <w:color w:val="auto"/>
                <w:highlight w:val="none"/>
              </w:rPr>
            </w:pPr>
            <w:r>
              <w:rPr>
                <w:color w:val="auto"/>
                <w:highlight w:val="none"/>
              </w:rPr>
              <w:t>装置无电气联系的回路之间绝缘电阻</w:t>
            </w:r>
            <w:r>
              <w:rPr>
                <w:rFonts w:hint="eastAsia"/>
                <w:color w:val="auto"/>
                <w:highlight w:val="none"/>
              </w:rPr>
              <w:t>≥</w:t>
            </w:r>
            <w:r>
              <w:rPr>
                <w:color w:val="auto"/>
                <w:highlight w:val="none"/>
              </w:rPr>
              <w:t>5MΩ</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restart"/>
            <w:vAlign w:val="center"/>
          </w:tcPr>
          <w:p>
            <w:pPr>
              <w:widowControl/>
              <w:jc w:val="center"/>
              <w:rPr>
                <w:color w:val="auto"/>
                <w:highlight w:val="none"/>
              </w:rPr>
            </w:pPr>
            <w:r>
              <w:rPr>
                <w:rFonts w:hint="eastAsia"/>
                <w:color w:val="auto"/>
                <w:highlight w:val="none"/>
              </w:rPr>
              <w:t>介质强度测试</w:t>
            </w:r>
          </w:p>
        </w:tc>
        <w:tc>
          <w:tcPr>
            <w:tcW w:w="2174" w:type="dxa"/>
            <w:vAlign w:val="center"/>
          </w:tcPr>
          <w:p>
            <w:pPr>
              <w:rPr>
                <w:color w:val="auto"/>
                <w:highlight w:val="none"/>
              </w:rPr>
            </w:pPr>
            <w:r>
              <w:rPr>
                <w:color w:val="auto"/>
                <w:highlight w:val="none"/>
              </w:rPr>
              <w:t>额定绝缘电压≤60V的电气回路之间应能承受有效值</w:t>
            </w:r>
            <w:r>
              <w:rPr>
                <w:rFonts w:hint="eastAsia"/>
                <w:color w:val="auto"/>
                <w:highlight w:val="none"/>
              </w:rPr>
              <w:t>5</w:t>
            </w:r>
            <w:r>
              <w:rPr>
                <w:color w:val="auto"/>
                <w:highlight w:val="none"/>
              </w:rPr>
              <w:t>00V的介质强度测试</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额定绝缘电压＞60V且≤125V的电气回路之间应能承受有效值2000V的介质强度测试</w:t>
            </w:r>
          </w:p>
        </w:tc>
        <w:tc>
          <w:tcPr>
            <w:tcW w:w="1867" w:type="dxa"/>
            <w:vAlign w:val="center"/>
          </w:tcPr>
          <w:p>
            <w:pPr>
              <w:rPr>
                <w:color w:val="auto"/>
                <w:highlight w:val="none"/>
              </w:rPr>
            </w:pPr>
            <w:r>
              <w:rPr>
                <w:color w:val="auto"/>
                <w:highlight w:val="none"/>
              </w:rPr>
              <w:t>额定绝缘电压＞60V且≤125V的电气回路之间应能承受有效值1000V的介质强度测试</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额定绝缘电压＞125V且≤250V的电气回路之间应能承受有效值2000V的介质强度测试</w:t>
            </w:r>
          </w:p>
        </w:tc>
        <w:tc>
          <w:tcPr>
            <w:tcW w:w="1867" w:type="dxa"/>
            <w:vAlign w:val="center"/>
          </w:tcPr>
          <w:p>
            <w:pPr>
              <w:rPr>
                <w:color w:val="auto"/>
                <w:highlight w:val="none"/>
              </w:rPr>
            </w:pPr>
            <w:r>
              <w:rPr>
                <w:color w:val="auto"/>
                <w:highlight w:val="none"/>
              </w:rPr>
              <w:t>额定绝缘电压＞125V且≤250V的电气回路之间应能承受有效值1500V的介质强度测试</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rFonts w:hint="eastAsia"/>
                <w:color w:val="auto"/>
                <w:highlight w:val="none"/>
              </w:rPr>
              <w:t>冲击电压测试</w:t>
            </w:r>
          </w:p>
        </w:tc>
        <w:tc>
          <w:tcPr>
            <w:tcW w:w="2174" w:type="dxa"/>
            <w:vAlign w:val="center"/>
          </w:tcPr>
          <w:p>
            <w:pPr>
              <w:rPr>
                <w:color w:val="auto"/>
                <w:highlight w:val="none"/>
              </w:rPr>
            </w:pPr>
            <w:r>
              <w:rPr>
                <w:color w:val="auto"/>
                <w:highlight w:val="none"/>
              </w:rPr>
              <w:t>额定绝缘电压≤60V的电气回路之间应能承受</w:t>
            </w:r>
            <w:r>
              <w:rPr>
                <w:rFonts w:hint="eastAsia"/>
                <w:color w:val="auto"/>
                <w:highlight w:val="none"/>
              </w:rPr>
              <w:t>开</w:t>
            </w:r>
            <w:r>
              <w:rPr>
                <w:color w:val="auto"/>
                <w:highlight w:val="none"/>
              </w:rPr>
              <w:t>路电压</w:t>
            </w:r>
            <w:r>
              <w:rPr>
                <w:rFonts w:hint="eastAsia"/>
                <w:color w:val="auto"/>
                <w:highlight w:val="none"/>
              </w:rPr>
              <w:t>1</w:t>
            </w:r>
            <w:r>
              <w:rPr>
                <w:color w:val="auto"/>
                <w:highlight w:val="none"/>
              </w:rPr>
              <w:t>000V的</w:t>
            </w:r>
            <w:r>
              <w:rPr>
                <w:rFonts w:hint="eastAsia"/>
                <w:color w:val="auto"/>
                <w:highlight w:val="none"/>
              </w:rPr>
              <w:t>标</w:t>
            </w:r>
            <w:r>
              <w:rPr>
                <w:color w:val="auto"/>
                <w:highlight w:val="none"/>
              </w:rPr>
              <w:t>准雷电波短时冲击电压测试</w:t>
            </w:r>
          </w:p>
        </w:tc>
        <w:tc>
          <w:tcPr>
            <w:tcW w:w="1867" w:type="dxa"/>
            <w:vAlign w:val="center"/>
          </w:tcPr>
          <w:p>
            <w:pPr>
              <w:rPr>
                <w:color w:val="auto"/>
                <w:highlight w:val="none"/>
              </w:rPr>
            </w:pPr>
            <w:r>
              <w:rPr>
                <w:rFonts w:hint="eastAsia"/>
                <w:color w:val="auto"/>
                <w:highlight w:val="none"/>
              </w:rPr>
              <w:t>/</w:t>
            </w:r>
          </w:p>
        </w:tc>
        <w:tc>
          <w:tcPr>
            <w:tcW w:w="1832" w:type="dxa"/>
            <w:vMerge w:val="restart"/>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额定绝缘电压＞60V且≤125V的电气回路之间应能承受</w:t>
            </w:r>
            <w:r>
              <w:rPr>
                <w:rFonts w:hint="eastAsia"/>
                <w:color w:val="auto"/>
                <w:highlight w:val="none"/>
              </w:rPr>
              <w:t>开</w:t>
            </w:r>
            <w:r>
              <w:rPr>
                <w:color w:val="auto"/>
                <w:highlight w:val="none"/>
              </w:rPr>
              <w:t>路电压5000V的</w:t>
            </w:r>
            <w:r>
              <w:rPr>
                <w:rFonts w:hint="eastAsia"/>
                <w:color w:val="auto"/>
                <w:highlight w:val="none"/>
              </w:rPr>
              <w:t>标</w:t>
            </w:r>
            <w:r>
              <w:rPr>
                <w:color w:val="auto"/>
                <w:highlight w:val="none"/>
              </w:rPr>
              <w:t>准雷电波短时冲击电压测试</w:t>
            </w:r>
          </w:p>
        </w:tc>
        <w:tc>
          <w:tcPr>
            <w:tcW w:w="1867" w:type="dxa"/>
            <w:vAlign w:val="center"/>
          </w:tcPr>
          <w:p>
            <w:pPr>
              <w:rPr>
                <w:color w:val="auto"/>
                <w:highlight w:val="none"/>
              </w:rPr>
            </w:pP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restart"/>
            <w:vAlign w:val="center"/>
          </w:tcPr>
          <w:p>
            <w:pPr>
              <w:widowControl/>
              <w:jc w:val="center"/>
              <w:rPr>
                <w:color w:val="auto"/>
                <w:highlight w:val="none"/>
              </w:rPr>
            </w:pPr>
            <w:r>
              <w:rPr>
                <w:rFonts w:hint="eastAsia"/>
                <w:color w:val="auto"/>
                <w:highlight w:val="none"/>
              </w:rPr>
              <w:t>气候环境测试</w:t>
            </w:r>
          </w:p>
        </w:tc>
        <w:tc>
          <w:tcPr>
            <w:tcW w:w="1132" w:type="dxa"/>
            <w:vAlign w:val="center"/>
          </w:tcPr>
          <w:p>
            <w:pPr>
              <w:widowControl/>
              <w:jc w:val="center"/>
              <w:rPr>
                <w:color w:val="auto"/>
                <w:highlight w:val="none"/>
              </w:rPr>
            </w:pPr>
            <w:r>
              <w:rPr>
                <w:rFonts w:hint="eastAsia"/>
                <w:color w:val="auto"/>
                <w:highlight w:val="none"/>
              </w:rPr>
              <w:t>高温运行测试</w:t>
            </w:r>
          </w:p>
        </w:tc>
        <w:tc>
          <w:tcPr>
            <w:tcW w:w="2174"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55℃</w:t>
            </w:r>
            <w:r>
              <w:rPr>
                <w:rFonts w:hint="eastAsia"/>
                <w:color w:val="auto"/>
                <w:highlight w:val="none"/>
              </w:rPr>
              <w:t>高温</w:t>
            </w:r>
            <w:r>
              <w:rPr>
                <w:color w:val="auto"/>
                <w:highlight w:val="none"/>
              </w:rPr>
              <w:t>环境下运行2</w:t>
            </w:r>
            <w:r>
              <w:rPr>
                <w:rFonts w:hint="eastAsia"/>
                <w:color w:val="auto"/>
                <w:highlight w:val="none"/>
              </w:rPr>
              <w:t>小时</w:t>
            </w:r>
            <w:r>
              <w:rPr>
                <w:color w:val="auto"/>
                <w:highlight w:val="none"/>
              </w:rPr>
              <w:t>，功能、性能应满足要求</w:t>
            </w:r>
          </w:p>
        </w:tc>
        <w:tc>
          <w:tcPr>
            <w:tcW w:w="1867"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45℃</w:t>
            </w:r>
            <w:r>
              <w:rPr>
                <w:rFonts w:hint="eastAsia"/>
                <w:color w:val="auto"/>
                <w:highlight w:val="none"/>
              </w:rPr>
              <w:t>高温</w:t>
            </w:r>
            <w:r>
              <w:rPr>
                <w:color w:val="auto"/>
                <w:highlight w:val="none"/>
              </w:rPr>
              <w:t>环境下运行2</w:t>
            </w:r>
            <w:r>
              <w:rPr>
                <w:rFonts w:hint="eastAsia"/>
                <w:color w:val="auto"/>
                <w:highlight w:val="none"/>
              </w:rPr>
              <w:t>小时</w:t>
            </w:r>
            <w:r>
              <w:rPr>
                <w:color w:val="auto"/>
                <w:highlight w:val="none"/>
              </w:rPr>
              <w:t>，功能、性能应满足要求</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低温运行测试</w:t>
            </w:r>
          </w:p>
        </w:tc>
        <w:tc>
          <w:tcPr>
            <w:tcW w:w="2174"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25℃</w:t>
            </w:r>
            <w:r>
              <w:rPr>
                <w:rFonts w:hint="eastAsia"/>
                <w:color w:val="auto"/>
                <w:highlight w:val="none"/>
              </w:rPr>
              <w:t>低温</w:t>
            </w:r>
            <w:r>
              <w:rPr>
                <w:color w:val="auto"/>
                <w:highlight w:val="none"/>
              </w:rPr>
              <w:t>环境下运行2</w:t>
            </w:r>
            <w:r>
              <w:rPr>
                <w:rFonts w:hint="eastAsia"/>
                <w:color w:val="auto"/>
                <w:highlight w:val="none"/>
              </w:rPr>
              <w:t>小时</w:t>
            </w:r>
            <w:r>
              <w:rPr>
                <w:color w:val="auto"/>
                <w:highlight w:val="none"/>
              </w:rPr>
              <w:t>，功能、性能应满足要求</w:t>
            </w:r>
          </w:p>
        </w:tc>
        <w:tc>
          <w:tcPr>
            <w:tcW w:w="1867"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5℃</w:t>
            </w:r>
            <w:r>
              <w:rPr>
                <w:rFonts w:hint="eastAsia"/>
                <w:color w:val="auto"/>
                <w:highlight w:val="none"/>
              </w:rPr>
              <w:t>低温</w:t>
            </w:r>
            <w:r>
              <w:rPr>
                <w:color w:val="auto"/>
                <w:highlight w:val="none"/>
              </w:rPr>
              <w:t>环境下运行2</w:t>
            </w:r>
            <w:r>
              <w:rPr>
                <w:rFonts w:hint="eastAsia"/>
                <w:color w:val="auto"/>
                <w:highlight w:val="none"/>
              </w:rPr>
              <w:t>小时</w:t>
            </w:r>
            <w:r>
              <w:rPr>
                <w:color w:val="auto"/>
                <w:highlight w:val="none"/>
              </w:rPr>
              <w:t>，功能、性能应满足要求</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高温贮存测试</w:t>
            </w:r>
          </w:p>
        </w:tc>
        <w:tc>
          <w:tcPr>
            <w:tcW w:w="2174"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70℃</w:t>
            </w:r>
            <w:r>
              <w:rPr>
                <w:rFonts w:hint="eastAsia"/>
                <w:color w:val="auto"/>
                <w:highlight w:val="none"/>
              </w:rPr>
              <w:t>高温</w:t>
            </w:r>
            <w:r>
              <w:rPr>
                <w:color w:val="auto"/>
                <w:highlight w:val="none"/>
              </w:rPr>
              <w:t>环境下贮存</w:t>
            </w:r>
            <w:r>
              <w:rPr>
                <w:rFonts w:hint="eastAsia"/>
                <w:color w:val="auto"/>
                <w:highlight w:val="none"/>
              </w:rPr>
              <w:t>1</w:t>
            </w:r>
            <w:r>
              <w:rPr>
                <w:color w:val="auto"/>
                <w:highlight w:val="none"/>
              </w:rPr>
              <w:t>6小时，恢复至正常环境后，装置能正常工作，功能、性能满足要求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低温贮存测试</w:t>
            </w:r>
          </w:p>
        </w:tc>
        <w:tc>
          <w:tcPr>
            <w:tcW w:w="2174" w:type="dxa"/>
            <w:vAlign w:val="center"/>
          </w:tcPr>
          <w:p>
            <w:pPr>
              <w:rPr>
                <w:color w:val="auto"/>
                <w:highlight w:val="none"/>
              </w:rPr>
            </w:pPr>
            <w:r>
              <w:rPr>
                <w:color w:val="auto"/>
                <w:highlight w:val="none"/>
              </w:rPr>
              <w:t>装置在</w:t>
            </w:r>
            <w:r>
              <w:rPr>
                <w:rFonts w:hint="eastAsia"/>
                <w:color w:val="auto"/>
                <w:highlight w:val="none"/>
              </w:rPr>
              <w:t>-</w:t>
            </w:r>
            <w:r>
              <w:rPr>
                <w:color w:val="auto"/>
                <w:highlight w:val="none"/>
              </w:rPr>
              <w:t>25℃</w:t>
            </w:r>
            <w:r>
              <w:rPr>
                <w:rFonts w:hint="eastAsia"/>
                <w:color w:val="auto"/>
                <w:highlight w:val="none"/>
              </w:rPr>
              <w:t>低温</w:t>
            </w:r>
            <w:r>
              <w:rPr>
                <w:color w:val="auto"/>
                <w:highlight w:val="none"/>
              </w:rPr>
              <w:t>环境下贮存</w:t>
            </w:r>
            <w:r>
              <w:rPr>
                <w:rFonts w:hint="eastAsia"/>
                <w:color w:val="auto"/>
                <w:highlight w:val="none"/>
              </w:rPr>
              <w:t>1</w:t>
            </w:r>
            <w:r>
              <w:rPr>
                <w:color w:val="auto"/>
                <w:highlight w:val="none"/>
              </w:rPr>
              <w:t>6小时，恢复至正常环境后，装置能正常工作，功能、性能满足要求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恒定湿热测试</w:t>
            </w:r>
          </w:p>
        </w:tc>
        <w:tc>
          <w:tcPr>
            <w:tcW w:w="2174" w:type="dxa"/>
            <w:vAlign w:val="center"/>
          </w:tcPr>
          <w:p>
            <w:pPr>
              <w:rPr>
                <w:color w:val="auto"/>
                <w:highlight w:val="none"/>
              </w:rPr>
            </w:pPr>
            <w:r>
              <w:rPr>
                <w:color w:val="auto"/>
                <w:highlight w:val="none"/>
              </w:rPr>
              <w:t>装置在温度为</w:t>
            </w:r>
            <w:r>
              <w:rPr>
                <w:rFonts w:hint="eastAsia"/>
                <w:color w:val="auto"/>
                <w:highlight w:val="none"/>
              </w:rPr>
              <w:t>4</w:t>
            </w:r>
            <w:r>
              <w:rPr>
                <w:color w:val="auto"/>
                <w:highlight w:val="none"/>
              </w:rPr>
              <w:t>0℃，湿度为（</w:t>
            </w:r>
            <w:r>
              <w:rPr>
                <w:rFonts w:hint="eastAsia"/>
                <w:color w:val="auto"/>
                <w:highlight w:val="none"/>
              </w:rPr>
              <w:t>9</w:t>
            </w:r>
            <w:r>
              <w:rPr>
                <w:color w:val="auto"/>
                <w:highlight w:val="none"/>
              </w:rPr>
              <w:t>3±3）%的湿热环境下放置</w:t>
            </w:r>
            <w:r>
              <w:rPr>
                <w:rFonts w:hint="eastAsia"/>
                <w:color w:val="auto"/>
                <w:highlight w:val="none"/>
              </w:rPr>
              <w:t>4</w:t>
            </w:r>
            <w:r>
              <w:rPr>
                <w:color w:val="auto"/>
                <w:highlight w:val="none"/>
              </w:rPr>
              <w:t>8小时，装置无电气联系的回路之间的绝缘电阻</w:t>
            </w:r>
            <w:r>
              <w:rPr>
                <w:rFonts w:hint="eastAsia"/>
                <w:color w:val="auto"/>
                <w:highlight w:val="none"/>
              </w:rPr>
              <w:t>应不小于1</w:t>
            </w:r>
            <w:r>
              <w:rPr>
                <w:color w:val="auto"/>
                <w:highlight w:val="none"/>
              </w:rPr>
              <w:t>MΩ</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restart"/>
            <w:vAlign w:val="center"/>
          </w:tcPr>
          <w:p>
            <w:pPr>
              <w:widowControl/>
              <w:jc w:val="center"/>
              <w:rPr>
                <w:color w:val="auto"/>
                <w:highlight w:val="none"/>
              </w:rPr>
            </w:pPr>
            <w:r>
              <w:rPr>
                <w:rFonts w:hint="eastAsia"/>
                <w:color w:val="auto"/>
                <w:highlight w:val="none"/>
              </w:rPr>
              <w:t>机械性能测试</w:t>
            </w:r>
          </w:p>
        </w:tc>
        <w:tc>
          <w:tcPr>
            <w:tcW w:w="1132" w:type="dxa"/>
            <w:vAlign w:val="center"/>
          </w:tcPr>
          <w:p>
            <w:pPr>
              <w:widowControl/>
              <w:jc w:val="center"/>
              <w:rPr>
                <w:color w:val="auto"/>
                <w:highlight w:val="none"/>
              </w:rPr>
            </w:pPr>
            <w:r>
              <w:rPr>
                <w:rFonts w:hint="eastAsia"/>
                <w:color w:val="auto"/>
                <w:highlight w:val="none"/>
              </w:rPr>
              <w:t>振动响应测试</w:t>
            </w:r>
          </w:p>
        </w:tc>
        <w:tc>
          <w:tcPr>
            <w:tcW w:w="2174" w:type="dxa"/>
            <w:vAlign w:val="center"/>
          </w:tcPr>
          <w:p>
            <w:pPr>
              <w:rPr>
                <w:color w:val="auto"/>
                <w:highlight w:val="none"/>
              </w:rPr>
            </w:pPr>
            <w:r>
              <w:rPr>
                <w:color w:val="auto"/>
                <w:highlight w:val="none"/>
              </w:rPr>
              <w:t>装置在严酷等级为</w:t>
            </w:r>
            <w:r>
              <w:rPr>
                <w:rFonts w:hint="eastAsia"/>
                <w:color w:val="auto"/>
                <w:highlight w:val="none"/>
              </w:rPr>
              <w:t>1级的</w:t>
            </w:r>
            <w:r>
              <w:rPr>
                <w:color w:val="auto"/>
                <w:highlight w:val="none"/>
              </w:rPr>
              <w:t>振动过程功能、性能应满足要求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振动耐久测试</w:t>
            </w:r>
          </w:p>
        </w:tc>
        <w:tc>
          <w:tcPr>
            <w:tcW w:w="2174" w:type="dxa"/>
            <w:vAlign w:val="center"/>
          </w:tcPr>
          <w:p>
            <w:pPr>
              <w:rPr>
                <w:color w:val="auto"/>
                <w:highlight w:val="none"/>
              </w:rPr>
            </w:pPr>
            <w:r>
              <w:rPr>
                <w:color w:val="auto"/>
                <w:highlight w:val="none"/>
              </w:rPr>
              <w:t>装置</w:t>
            </w:r>
            <w:r>
              <w:rPr>
                <w:rFonts w:hint="eastAsia"/>
                <w:color w:val="auto"/>
                <w:highlight w:val="none"/>
              </w:rPr>
              <w:t>经</w:t>
            </w:r>
            <w:r>
              <w:rPr>
                <w:color w:val="auto"/>
                <w:highlight w:val="none"/>
              </w:rPr>
              <w:t>严酷等级为</w:t>
            </w:r>
            <w:r>
              <w:rPr>
                <w:rFonts w:hint="eastAsia"/>
                <w:color w:val="auto"/>
                <w:highlight w:val="none"/>
              </w:rPr>
              <w:t>1级的</w:t>
            </w:r>
            <w:r>
              <w:rPr>
                <w:color w:val="auto"/>
                <w:highlight w:val="none"/>
              </w:rPr>
              <w:t>振动耐久后，无机械损坏，功能、性能满足要求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冲击响应测试</w:t>
            </w:r>
          </w:p>
        </w:tc>
        <w:tc>
          <w:tcPr>
            <w:tcW w:w="2174" w:type="dxa"/>
            <w:vAlign w:val="center"/>
          </w:tcPr>
          <w:p>
            <w:pPr>
              <w:rPr>
                <w:color w:val="auto"/>
                <w:highlight w:val="none"/>
              </w:rPr>
            </w:pPr>
            <w:r>
              <w:rPr>
                <w:color w:val="auto"/>
                <w:highlight w:val="none"/>
              </w:rPr>
              <w:t>装置在严酷等级为</w:t>
            </w:r>
            <w:r>
              <w:rPr>
                <w:rFonts w:hint="eastAsia"/>
                <w:color w:val="auto"/>
                <w:highlight w:val="none"/>
              </w:rPr>
              <w:t>1级的冲</w:t>
            </w:r>
            <w:r>
              <w:rPr>
                <w:color w:val="auto"/>
                <w:highlight w:val="none"/>
              </w:rPr>
              <w:t>击过程功能、性能应满足要求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冲击耐久测试</w:t>
            </w:r>
          </w:p>
        </w:tc>
        <w:tc>
          <w:tcPr>
            <w:tcW w:w="2174" w:type="dxa"/>
            <w:vAlign w:val="center"/>
          </w:tcPr>
          <w:p>
            <w:pPr>
              <w:rPr>
                <w:color w:val="auto"/>
                <w:highlight w:val="none"/>
              </w:rPr>
            </w:pPr>
            <w:r>
              <w:rPr>
                <w:color w:val="auto"/>
                <w:highlight w:val="none"/>
              </w:rPr>
              <w:t>装置经严酷等级为</w:t>
            </w:r>
            <w:r>
              <w:rPr>
                <w:rFonts w:hint="eastAsia"/>
                <w:color w:val="auto"/>
                <w:highlight w:val="none"/>
              </w:rPr>
              <w:t>1级的冲</w:t>
            </w:r>
            <w:r>
              <w:rPr>
                <w:color w:val="auto"/>
                <w:highlight w:val="none"/>
              </w:rPr>
              <w:t>击耐久后，无机械损坏，功能、性能满足要求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碰撞测试</w:t>
            </w:r>
          </w:p>
        </w:tc>
        <w:tc>
          <w:tcPr>
            <w:tcW w:w="2174" w:type="dxa"/>
            <w:vAlign w:val="center"/>
          </w:tcPr>
          <w:p>
            <w:pPr>
              <w:rPr>
                <w:color w:val="auto"/>
                <w:highlight w:val="none"/>
              </w:rPr>
            </w:pPr>
            <w:r>
              <w:rPr>
                <w:color w:val="auto"/>
                <w:highlight w:val="none"/>
              </w:rPr>
              <w:t>装置在严酷等级为</w:t>
            </w:r>
            <w:r>
              <w:rPr>
                <w:rFonts w:hint="eastAsia"/>
                <w:color w:val="auto"/>
                <w:highlight w:val="none"/>
              </w:rPr>
              <w:t>1级的</w:t>
            </w:r>
            <w:r>
              <w:rPr>
                <w:color w:val="auto"/>
                <w:highlight w:val="none"/>
              </w:rPr>
              <w:t>碰撞试验后，无机械损坏，功能、性能满足要求</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D</w:t>
            </w:r>
            <w:r>
              <w:rPr>
                <w:color w:val="auto"/>
                <w:highlight w:val="none"/>
              </w:rPr>
              <w:t>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1992" w:type="dxa"/>
            <w:gridSpan w:val="2"/>
            <w:vAlign w:val="center"/>
          </w:tcPr>
          <w:p>
            <w:pPr>
              <w:widowControl/>
              <w:jc w:val="center"/>
              <w:rPr>
                <w:color w:val="auto"/>
                <w:highlight w:val="none"/>
              </w:rPr>
            </w:pPr>
            <w:r>
              <w:rPr>
                <w:rFonts w:hint="eastAsia"/>
                <w:color w:val="auto"/>
                <w:highlight w:val="none"/>
              </w:rPr>
              <w:t>电磁兼容测试</w:t>
            </w:r>
          </w:p>
        </w:tc>
        <w:tc>
          <w:tcPr>
            <w:tcW w:w="2174" w:type="dxa"/>
            <w:vAlign w:val="center"/>
          </w:tcPr>
          <w:p>
            <w:pPr>
              <w:rPr>
                <w:color w:val="auto"/>
                <w:highlight w:val="none"/>
              </w:rPr>
            </w:pPr>
            <w:r>
              <w:rPr>
                <w:rFonts w:hint="eastAsia"/>
                <w:color w:val="auto"/>
                <w:highlight w:val="none"/>
              </w:rPr>
              <w:t>满足标准要求的限值</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color w:val="auto"/>
                <w:highlight w:val="none"/>
              </w:rPr>
              <w:t>DL/T 1512-2016</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restart"/>
            <w:vAlign w:val="center"/>
          </w:tcPr>
          <w:p>
            <w:pPr>
              <w:widowControl/>
              <w:jc w:val="center"/>
              <w:rPr>
                <w:color w:val="auto"/>
                <w:highlight w:val="none"/>
              </w:rPr>
            </w:pPr>
            <w:r>
              <w:rPr>
                <w:rFonts w:hint="eastAsia"/>
                <w:color w:val="auto"/>
                <w:highlight w:val="none"/>
              </w:rPr>
              <w:t>长期运行稳定性试验</w:t>
            </w:r>
          </w:p>
        </w:tc>
        <w:tc>
          <w:tcPr>
            <w:tcW w:w="1132" w:type="dxa"/>
            <w:vAlign w:val="center"/>
          </w:tcPr>
          <w:p>
            <w:pPr>
              <w:widowControl/>
              <w:jc w:val="center"/>
              <w:rPr>
                <w:color w:val="auto"/>
                <w:highlight w:val="none"/>
              </w:rPr>
            </w:pPr>
            <w:r>
              <w:rPr>
                <w:rFonts w:hint="eastAsia"/>
                <w:color w:val="auto"/>
                <w:highlight w:val="none"/>
              </w:rPr>
              <w:t>运行稳定性试验</w:t>
            </w:r>
          </w:p>
        </w:tc>
        <w:tc>
          <w:tcPr>
            <w:tcW w:w="2174" w:type="dxa"/>
            <w:vAlign w:val="center"/>
          </w:tcPr>
          <w:p>
            <w:pPr>
              <w:rPr>
                <w:color w:val="auto"/>
                <w:highlight w:val="none"/>
              </w:rPr>
            </w:pPr>
            <w:r>
              <w:rPr>
                <w:color w:val="auto"/>
                <w:highlight w:val="none"/>
              </w:rPr>
              <w:t>装置应能在常温下连续正常运行</w:t>
            </w:r>
            <w:r>
              <w:rPr>
                <w:rFonts w:hint="eastAsia"/>
                <w:color w:val="auto"/>
                <w:highlight w:val="none"/>
              </w:rPr>
              <w:t>1</w:t>
            </w:r>
            <w:r>
              <w:rPr>
                <w:color w:val="auto"/>
                <w:highlight w:val="none"/>
              </w:rPr>
              <w:t>00小时，或在</w:t>
            </w:r>
            <w:r>
              <w:rPr>
                <w:rFonts w:hint="eastAsia"/>
                <w:color w:val="auto"/>
                <w:highlight w:val="none"/>
              </w:rPr>
              <w:t>+</w:t>
            </w:r>
            <w:r>
              <w:rPr>
                <w:color w:val="auto"/>
                <w:highlight w:val="none"/>
              </w:rPr>
              <w:t>40℃下连续正常运行</w:t>
            </w:r>
            <w:r>
              <w:rPr>
                <w:rFonts w:hint="eastAsia"/>
                <w:color w:val="auto"/>
                <w:highlight w:val="none"/>
              </w:rPr>
              <w:t>7</w:t>
            </w:r>
            <w:r>
              <w:rPr>
                <w:color w:val="auto"/>
                <w:highlight w:val="none"/>
              </w:rPr>
              <w:t>2小时。</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color w:val="auto"/>
                <w:highlight w:val="none"/>
              </w:rPr>
              <w:t>DL/T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restart"/>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restart"/>
            <w:vAlign w:val="center"/>
          </w:tcPr>
          <w:p>
            <w:pPr>
              <w:widowControl/>
              <w:jc w:val="center"/>
              <w:rPr>
                <w:color w:val="auto"/>
                <w:highlight w:val="none"/>
              </w:rPr>
            </w:pPr>
            <w:r>
              <w:rPr>
                <w:rFonts w:hint="eastAsia"/>
                <w:color w:val="auto"/>
                <w:highlight w:val="none"/>
              </w:rPr>
              <w:t>测量准确度试验</w:t>
            </w:r>
          </w:p>
        </w:tc>
        <w:tc>
          <w:tcPr>
            <w:tcW w:w="2174" w:type="dxa"/>
            <w:vAlign w:val="center"/>
          </w:tcPr>
          <w:p>
            <w:pPr>
              <w:rPr>
                <w:color w:val="auto"/>
                <w:highlight w:val="none"/>
              </w:rPr>
            </w:pPr>
            <w:r>
              <w:rPr>
                <w:color w:val="auto"/>
                <w:highlight w:val="none"/>
              </w:rPr>
              <w:t>电流</w:t>
            </w:r>
            <w:r>
              <w:rPr>
                <w:rFonts w:hint="eastAsia"/>
                <w:color w:val="auto"/>
                <w:highlight w:val="none"/>
              </w:rPr>
              <w:t>误</w:t>
            </w:r>
            <w:r>
              <w:rPr>
                <w:color w:val="auto"/>
                <w:highlight w:val="none"/>
              </w:rPr>
              <w:t>差</w:t>
            </w:r>
            <w:r>
              <w:rPr>
                <w:rFonts w:hint="eastAsia"/>
                <w:color w:val="auto"/>
                <w:highlight w:val="none"/>
              </w:rPr>
              <w:t>≤0.2%</w:t>
            </w:r>
          </w:p>
        </w:tc>
        <w:tc>
          <w:tcPr>
            <w:tcW w:w="1867" w:type="dxa"/>
            <w:vAlign w:val="center"/>
          </w:tcPr>
          <w:p>
            <w:pPr>
              <w:rPr>
                <w:color w:val="auto"/>
                <w:highlight w:val="none"/>
              </w:rPr>
            </w:pPr>
            <w:r>
              <w:rPr>
                <w:color w:val="auto"/>
                <w:highlight w:val="none"/>
              </w:rPr>
              <w:t>电流</w:t>
            </w:r>
            <w:r>
              <w:rPr>
                <w:rFonts w:hint="eastAsia"/>
                <w:color w:val="auto"/>
                <w:highlight w:val="none"/>
              </w:rPr>
              <w:t>误</w:t>
            </w:r>
            <w:r>
              <w:rPr>
                <w:color w:val="auto"/>
                <w:highlight w:val="none"/>
              </w:rPr>
              <w:t>差</w:t>
            </w:r>
            <w:r>
              <w:rPr>
                <w:rFonts w:hint="eastAsia"/>
                <w:color w:val="auto"/>
                <w:highlight w:val="none"/>
              </w:rPr>
              <w:t>≤</w:t>
            </w:r>
            <w:r>
              <w:rPr>
                <w:color w:val="auto"/>
                <w:highlight w:val="none"/>
              </w:rPr>
              <w:t>1.0</w:t>
            </w:r>
            <w:r>
              <w:rPr>
                <w:rFonts w:hint="eastAsia"/>
                <w:color w:val="auto"/>
                <w:highlight w:val="none"/>
              </w:rPr>
              <w:t xml:space="preserve"> %</w:t>
            </w:r>
          </w:p>
        </w:tc>
        <w:tc>
          <w:tcPr>
            <w:tcW w:w="1832" w:type="dxa"/>
            <w:vMerge w:val="restart"/>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color w:val="auto"/>
                <w:highlight w:val="none"/>
              </w:rPr>
              <w:t>DL/T 1512.-2016</w:t>
            </w:r>
          </w:p>
          <w:p>
            <w:pPr>
              <w:jc w:val="center"/>
              <w:rPr>
                <w:color w:val="auto"/>
                <w:highlight w:val="none"/>
              </w:rPr>
            </w:pPr>
            <w:r>
              <w:rPr>
                <w:color w:val="auto"/>
                <w:highlight w:val="none"/>
              </w:rPr>
              <w:t>GB/T 13729-2019</w:t>
            </w:r>
          </w:p>
        </w:tc>
        <w:tc>
          <w:tcPr>
            <w:tcW w:w="1087" w:type="dxa"/>
            <w:vMerge w:val="restart"/>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电压</w:t>
            </w:r>
            <w:r>
              <w:rPr>
                <w:rFonts w:hint="eastAsia"/>
                <w:color w:val="auto"/>
                <w:highlight w:val="none"/>
              </w:rPr>
              <w:t>误</w:t>
            </w:r>
            <w:r>
              <w:rPr>
                <w:color w:val="auto"/>
                <w:highlight w:val="none"/>
              </w:rPr>
              <w:t>差</w:t>
            </w:r>
            <w:r>
              <w:rPr>
                <w:rFonts w:hint="eastAsia"/>
                <w:color w:val="auto"/>
                <w:highlight w:val="none"/>
              </w:rPr>
              <w:t>≤0.2%</w:t>
            </w:r>
          </w:p>
        </w:tc>
        <w:tc>
          <w:tcPr>
            <w:tcW w:w="1867" w:type="dxa"/>
            <w:vAlign w:val="center"/>
          </w:tcPr>
          <w:p>
            <w:pPr>
              <w:rPr>
                <w:color w:val="auto"/>
                <w:highlight w:val="none"/>
              </w:rPr>
            </w:pPr>
            <w:r>
              <w:rPr>
                <w:color w:val="auto"/>
                <w:highlight w:val="none"/>
              </w:rPr>
              <w:t>电压</w:t>
            </w:r>
            <w:r>
              <w:rPr>
                <w:rFonts w:hint="eastAsia"/>
                <w:color w:val="auto"/>
                <w:highlight w:val="none"/>
              </w:rPr>
              <w:t>误</w:t>
            </w:r>
            <w:r>
              <w:rPr>
                <w:color w:val="auto"/>
                <w:highlight w:val="none"/>
              </w:rPr>
              <w:t>差</w:t>
            </w:r>
            <w:r>
              <w:rPr>
                <w:rFonts w:hint="eastAsia"/>
                <w:color w:val="auto"/>
                <w:highlight w:val="none"/>
              </w:rPr>
              <w:t>≤</w:t>
            </w:r>
            <w:r>
              <w:rPr>
                <w:color w:val="auto"/>
                <w:highlight w:val="none"/>
              </w:rPr>
              <w:t>1.0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有功功率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有功功率</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无功功率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无功功率</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功率因数</w:t>
            </w:r>
            <w:r>
              <w:rPr>
                <w:rFonts w:hint="eastAsia"/>
                <w:color w:val="auto"/>
                <w:highlight w:val="none"/>
              </w:rPr>
              <w:t>误</w:t>
            </w:r>
            <w:r>
              <w:rPr>
                <w:color w:val="auto"/>
                <w:highlight w:val="none"/>
              </w:rPr>
              <w:t>差</w:t>
            </w:r>
            <w:r>
              <w:rPr>
                <w:rFonts w:hint="eastAsia"/>
                <w:color w:val="auto"/>
                <w:highlight w:val="none"/>
              </w:rPr>
              <w:t>≤0.</w:t>
            </w:r>
            <w:r>
              <w:rPr>
                <w:color w:val="auto"/>
                <w:highlight w:val="none"/>
              </w:rPr>
              <w:t>5</w:t>
            </w:r>
            <w:r>
              <w:rPr>
                <w:rFonts w:hint="eastAsia"/>
                <w:color w:val="auto"/>
                <w:highlight w:val="none"/>
              </w:rPr>
              <w:t>%</w:t>
            </w:r>
          </w:p>
        </w:tc>
        <w:tc>
          <w:tcPr>
            <w:tcW w:w="1867" w:type="dxa"/>
            <w:vAlign w:val="center"/>
          </w:tcPr>
          <w:p>
            <w:pPr>
              <w:rPr>
                <w:color w:val="auto"/>
                <w:highlight w:val="none"/>
              </w:rPr>
            </w:pPr>
            <w:r>
              <w:rPr>
                <w:color w:val="auto"/>
                <w:highlight w:val="none"/>
              </w:rPr>
              <w:t>功率因数</w:t>
            </w:r>
            <w:r>
              <w:rPr>
                <w:rFonts w:hint="eastAsia"/>
                <w:color w:val="auto"/>
                <w:highlight w:val="none"/>
              </w:rPr>
              <w:t>误</w:t>
            </w:r>
            <w:r>
              <w:rPr>
                <w:color w:val="auto"/>
                <w:highlight w:val="none"/>
              </w:rPr>
              <w:t>差</w:t>
            </w:r>
            <w:r>
              <w:rPr>
                <w:rFonts w:hint="eastAsia"/>
                <w:color w:val="auto"/>
                <w:highlight w:val="none"/>
              </w:rPr>
              <w:t>≤</w:t>
            </w:r>
            <w:r>
              <w:rPr>
                <w:color w:val="auto"/>
                <w:highlight w:val="none"/>
              </w:rPr>
              <w:t>2.0</w:t>
            </w:r>
            <w:r>
              <w:rPr>
                <w:rFonts w:hint="eastAsia"/>
                <w:color w:val="auto"/>
                <w:highlight w:val="none"/>
              </w:rPr>
              <w:t>%</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Merge w:val="continue"/>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Merge w:val="continue"/>
            <w:vAlign w:val="center"/>
          </w:tcPr>
          <w:p>
            <w:pPr>
              <w:widowControl/>
              <w:jc w:val="center"/>
              <w:rPr>
                <w:color w:val="auto"/>
                <w:highlight w:val="none"/>
              </w:rPr>
            </w:pPr>
          </w:p>
        </w:tc>
        <w:tc>
          <w:tcPr>
            <w:tcW w:w="2174" w:type="dxa"/>
            <w:vAlign w:val="center"/>
          </w:tcPr>
          <w:p>
            <w:pPr>
              <w:rPr>
                <w:color w:val="auto"/>
                <w:highlight w:val="none"/>
              </w:rPr>
            </w:pPr>
            <w:r>
              <w:rPr>
                <w:color w:val="auto"/>
                <w:highlight w:val="none"/>
              </w:rPr>
              <w:t>频率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.01Hz</w:t>
            </w:r>
          </w:p>
        </w:tc>
        <w:tc>
          <w:tcPr>
            <w:tcW w:w="1867" w:type="dxa"/>
            <w:vAlign w:val="center"/>
          </w:tcPr>
          <w:p>
            <w:pPr>
              <w:rPr>
                <w:color w:val="auto"/>
                <w:highlight w:val="none"/>
              </w:rPr>
            </w:pPr>
            <w:r>
              <w:rPr>
                <w:color w:val="auto"/>
                <w:highlight w:val="none"/>
              </w:rPr>
              <w:t>频率</w:t>
            </w:r>
            <w:r>
              <w:rPr>
                <w:rFonts w:hint="eastAsia"/>
                <w:color w:val="auto"/>
                <w:highlight w:val="none"/>
              </w:rPr>
              <w:t>误</w:t>
            </w:r>
            <w:r>
              <w:rPr>
                <w:color w:val="auto"/>
                <w:highlight w:val="none"/>
              </w:rPr>
              <w:t>差</w:t>
            </w:r>
            <w:r>
              <w:rPr>
                <w:rFonts w:hint="eastAsia"/>
                <w:color w:val="auto"/>
                <w:highlight w:val="none"/>
              </w:rPr>
              <w:t>≤0</w:t>
            </w:r>
            <w:r>
              <w:rPr>
                <w:color w:val="auto"/>
                <w:highlight w:val="none"/>
              </w:rPr>
              <w:t>.01Hz</w:t>
            </w:r>
          </w:p>
        </w:tc>
        <w:tc>
          <w:tcPr>
            <w:tcW w:w="1832" w:type="dxa"/>
            <w:vMerge w:val="continue"/>
            <w:vAlign w:val="center"/>
          </w:tcPr>
          <w:p>
            <w:pPr>
              <w:jc w:val="center"/>
              <w:rPr>
                <w:color w:val="auto"/>
                <w:highlight w:val="none"/>
              </w:rPr>
            </w:pPr>
          </w:p>
        </w:tc>
        <w:tc>
          <w:tcPr>
            <w:tcW w:w="1087" w:type="dxa"/>
            <w:vMerge w:val="continue"/>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遥信正确率试验</w:t>
            </w:r>
          </w:p>
        </w:tc>
        <w:tc>
          <w:tcPr>
            <w:tcW w:w="2174" w:type="dxa"/>
            <w:vAlign w:val="center"/>
          </w:tcPr>
          <w:p>
            <w:pPr>
              <w:rPr>
                <w:color w:val="auto"/>
                <w:highlight w:val="none"/>
              </w:rPr>
            </w:pPr>
            <w:r>
              <w:rPr>
                <w:rFonts w:hint="eastAsia"/>
                <w:color w:val="auto"/>
                <w:highlight w:val="none"/>
              </w:rPr>
              <w:t>1</w:t>
            </w:r>
            <w:r>
              <w:rPr>
                <w:color w:val="auto"/>
                <w:highlight w:val="none"/>
              </w:rPr>
              <w:t>00%</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color w:val="auto"/>
                <w:highlight w:val="none"/>
              </w:rPr>
              <w:t>DL/T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遥控正确率试验</w:t>
            </w:r>
          </w:p>
        </w:tc>
        <w:tc>
          <w:tcPr>
            <w:tcW w:w="2174" w:type="dxa"/>
            <w:vAlign w:val="center"/>
          </w:tcPr>
          <w:p>
            <w:pPr>
              <w:rPr>
                <w:color w:val="auto"/>
                <w:highlight w:val="none"/>
              </w:rPr>
            </w:pPr>
            <w:r>
              <w:rPr>
                <w:rFonts w:hint="eastAsia"/>
                <w:color w:val="auto"/>
                <w:highlight w:val="none"/>
              </w:rPr>
              <w:t>1</w:t>
            </w:r>
            <w:r>
              <w:rPr>
                <w:color w:val="auto"/>
                <w:highlight w:val="none"/>
              </w:rPr>
              <w:t>00%</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color w:val="auto"/>
                <w:highlight w:val="none"/>
              </w:rPr>
              <w:t>DL/T 1512.-2016</w:t>
            </w:r>
          </w:p>
        </w:tc>
        <w:tc>
          <w:tcPr>
            <w:tcW w:w="1087" w:type="dxa"/>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S</w:t>
            </w:r>
            <w:r>
              <w:rPr>
                <w:color w:val="auto"/>
                <w:highlight w:val="none"/>
              </w:rPr>
              <w:t>OE分辨率试验</w:t>
            </w:r>
          </w:p>
        </w:tc>
        <w:tc>
          <w:tcPr>
            <w:tcW w:w="2174" w:type="dxa"/>
            <w:vAlign w:val="center"/>
          </w:tcPr>
          <w:p>
            <w:pPr>
              <w:rPr>
                <w:color w:val="auto"/>
                <w:highlight w:val="none"/>
              </w:rPr>
            </w:pPr>
            <w:r>
              <w:rPr>
                <w:color w:val="auto"/>
                <w:highlight w:val="none"/>
              </w:rPr>
              <w:t>不大于</w:t>
            </w:r>
            <w:r>
              <w:rPr>
                <w:rFonts w:hint="eastAsia"/>
                <w:color w:val="auto"/>
                <w:highlight w:val="none"/>
              </w:rPr>
              <w:t>1</w:t>
            </w:r>
            <w:r>
              <w:rPr>
                <w:color w:val="auto"/>
                <w:highlight w:val="none"/>
              </w:rPr>
              <w:t>ms</w:t>
            </w:r>
          </w:p>
        </w:tc>
        <w:tc>
          <w:tcPr>
            <w:tcW w:w="1867" w:type="dxa"/>
            <w:vAlign w:val="center"/>
          </w:tcPr>
          <w:p>
            <w:pPr>
              <w:rPr>
                <w:color w:val="auto"/>
                <w:highlight w:val="none"/>
              </w:rPr>
            </w:pPr>
            <w:r>
              <w:rPr>
                <w:color w:val="auto"/>
                <w:highlight w:val="none"/>
              </w:rPr>
              <w:t>不大于2ms</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color w:val="auto"/>
                <w:highlight w:val="none"/>
              </w:rPr>
              <w:t>DL/T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对时精度测试</w:t>
            </w:r>
          </w:p>
        </w:tc>
        <w:tc>
          <w:tcPr>
            <w:tcW w:w="2174" w:type="dxa"/>
            <w:vAlign w:val="center"/>
          </w:tcPr>
          <w:p>
            <w:pPr>
              <w:rPr>
                <w:color w:val="auto"/>
                <w:highlight w:val="none"/>
              </w:rPr>
            </w:pPr>
            <w:r>
              <w:rPr>
                <w:rFonts w:hint="eastAsia"/>
                <w:color w:val="auto"/>
                <w:highlight w:val="none"/>
              </w:rPr>
              <w:t>不大于</w:t>
            </w:r>
            <w:r>
              <w:rPr>
                <w:color w:val="auto"/>
                <w:highlight w:val="none"/>
              </w:rPr>
              <w:t>0.5ms</w:t>
            </w:r>
          </w:p>
        </w:tc>
        <w:tc>
          <w:tcPr>
            <w:tcW w:w="1867" w:type="dxa"/>
            <w:vAlign w:val="center"/>
          </w:tcPr>
          <w:p>
            <w:pPr>
              <w:rPr>
                <w:color w:val="auto"/>
                <w:highlight w:val="none"/>
              </w:rPr>
            </w:pPr>
            <w:r>
              <w:rPr>
                <w:rFonts w:hint="eastAsia"/>
                <w:color w:val="auto"/>
                <w:highlight w:val="none"/>
              </w:rPr>
              <w:t>不大于</w:t>
            </w:r>
            <w:r>
              <w:rPr>
                <w:color w:val="auto"/>
                <w:highlight w:val="none"/>
              </w:rPr>
              <w:t>1ms</w:t>
            </w:r>
          </w:p>
        </w:tc>
        <w:tc>
          <w:tcPr>
            <w:tcW w:w="1832" w:type="dxa"/>
            <w:vAlign w:val="center"/>
          </w:tcPr>
          <w:p>
            <w:pPr>
              <w:jc w:val="center"/>
              <w:rPr>
                <w:color w:val="auto"/>
                <w:highlight w:val="none"/>
              </w:rPr>
            </w:pPr>
            <w:r>
              <w:rPr>
                <w:rFonts w:hint="eastAsia"/>
                <w:color w:val="auto"/>
                <w:highlight w:val="none"/>
              </w:rPr>
              <w:t>《中国南方电网有限责任公司变电站自动化系统送样检测标准》</w:t>
            </w:r>
          </w:p>
          <w:p>
            <w:pPr>
              <w:jc w:val="center"/>
              <w:rPr>
                <w:color w:val="auto"/>
                <w:highlight w:val="none"/>
              </w:rPr>
            </w:pPr>
            <w:r>
              <w:rPr>
                <w:color w:val="auto"/>
                <w:highlight w:val="none"/>
              </w:rPr>
              <w:t>DL/T 1512.-2016</w:t>
            </w:r>
          </w:p>
          <w:p>
            <w:pPr>
              <w:jc w:val="center"/>
              <w:rPr>
                <w:color w:val="auto"/>
                <w:highlight w:val="none"/>
              </w:rPr>
            </w:pPr>
            <w:r>
              <w:rPr>
                <w:color w:val="auto"/>
                <w:highlight w:val="none"/>
              </w:rPr>
              <w:t>GB/T 13729-2019</w:t>
            </w:r>
          </w:p>
        </w:tc>
        <w:tc>
          <w:tcPr>
            <w:tcW w:w="1087"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restart"/>
            <w:vAlign w:val="center"/>
          </w:tcPr>
          <w:p>
            <w:pPr>
              <w:widowControl/>
              <w:jc w:val="center"/>
              <w:rPr>
                <w:color w:val="auto"/>
                <w:highlight w:val="none"/>
              </w:rPr>
            </w:pPr>
            <w:r>
              <w:rPr>
                <w:rFonts w:hint="eastAsia"/>
                <w:color w:val="auto"/>
                <w:highlight w:val="none"/>
              </w:rPr>
              <w:t>可靠性</w:t>
            </w:r>
            <w:r>
              <w:rPr>
                <w:color w:val="auto"/>
                <w:highlight w:val="none"/>
              </w:rPr>
              <w:t>评估</w:t>
            </w:r>
            <w:r>
              <w:rPr>
                <w:rFonts w:hint="eastAsia"/>
                <w:color w:val="auto"/>
                <w:highlight w:val="none"/>
              </w:rPr>
              <w:t>试验</w:t>
            </w:r>
          </w:p>
        </w:tc>
        <w:tc>
          <w:tcPr>
            <w:tcW w:w="1132" w:type="dxa"/>
            <w:vAlign w:val="center"/>
          </w:tcPr>
          <w:p>
            <w:pPr>
              <w:widowControl/>
              <w:jc w:val="center"/>
              <w:rPr>
                <w:color w:val="auto"/>
                <w:highlight w:val="none"/>
              </w:rPr>
            </w:pPr>
            <w:r>
              <w:rPr>
                <w:rFonts w:hint="eastAsia"/>
                <w:color w:val="auto"/>
                <w:highlight w:val="none"/>
              </w:rPr>
              <w:t>MTBF评估</w:t>
            </w:r>
          </w:p>
        </w:tc>
        <w:tc>
          <w:tcPr>
            <w:tcW w:w="2174" w:type="dxa"/>
            <w:vAlign w:val="center"/>
          </w:tcPr>
          <w:p>
            <w:pPr>
              <w:rPr>
                <w:color w:val="auto"/>
                <w:highlight w:val="none"/>
              </w:rPr>
            </w:pPr>
            <w:r>
              <w:rPr>
                <w:rFonts w:hint="eastAsia"/>
                <w:color w:val="auto"/>
                <w:highlight w:val="none"/>
              </w:rPr>
              <w:t>MTBF≥8760小时</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color w:val="auto"/>
                <w:highlight w:val="none"/>
              </w:rPr>
              <w:t>GB/T 29309-2012</w:t>
            </w:r>
          </w:p>
          <w:p>
            <w:pPr>
              <w:jc w:val="center"/>
              <w:rPr>
                <w:color w:val="auto"/>
                <w:highlight w:val="none"/>
              </w:rPr>
            </w:pPr>
            <w:r>
              <w:rPr>
                <w:rFonts w:hint="eastAsia"/>
                <w:color w:val="auto"/>
                <w:highlight w:val="none"/>
              </w:rPr>
              <w:t>GB/T 13729-2019</w:t>
            </w:r>
            <w:r>
              <w:rPr>
                <w:color w:val="auto"/>
                <w:highlight w:val="none"/>
              </w:rPr>
              <w:t xml:space="preserve"> </w:t>
            </w:r>
          </w:p>
        </w:tc>
        <w:tc>
          <w:tcPr>
            <w:tcW w:w="1087" w:type="dxa"/>
            <w:vAlign w:val="center"/>
          </w:tcPr>
          <w:p>
            <w:pPr>
              <w:jc w:val="center"/>
              <w:rPr>
                <w:color w:val="auto"/>
                <w:highlight w:val="none"/>
              </w:rPr>
            </w:pPr>
            <w:r>
              <w:rPr>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低温步进应力试验</w:t>
            </w:r>
          </w:p>
        </w:tc>
        <w:tc>
          <w:tcPr>
            <w:tcW w:w="2174" w:type="dxa"/>
            <w:vAlign w:val="center"/>
          </w:tcPr>
          <w:p>
            <w:pPr>
              <w:rPr>
                <w:color w:val="auto"/>
                <w:highlight w:val="none"/>
              </w:rPr>
            </w:pPr>
            <w:r>
              <w:rPr>
                <w:rFonts w:hint="eastAsia"/>
                <w:color w:val="auto"/>
                <w:highlight w:val="none"/>
              </w:rPr>
              <w:t>低温工作极限宜≤-65℃</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GB</w:t>
            </w:r>
            <w:r>
              <w:rPr>
                <w:color w:val="auto"/>
                <w:highlight w:val="none"/>
              </w:rPr>
              <w:t>/T 29309-2012</w:t>
            </w:r>
          </w:p>
        </w:tc>
        <w:tc>
          <w:tcPr>
            <w:tcW w:w="1087" w:type="dxa"/>
            <w:vAlign w:val="center"/>
          </w:tcPr>
          <w:p>
            <w:pPr>
              <w:jc w:val="center"/>
              <w:rPr>
                <w:color w:val="auto"/>
                <w:highlight w:val="none"/>
              </w:rPr>
            </w:pPr>
            <w:r>
              <w:rPr>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高温步进应力试验</w:t>
            </w:r>
          </w:p>
        </w:tc>
        <w:tc>
          <w:tcPr>
            <w:tcW w:w="2174" w:type="dxa"/>
            <w:vAlign w:val="center"/>
          </w:tcPr>
          <w:p>
            <w:pPr>
              <w:rPr>
                <w:color w:val="auto"/>
                <w:highlight w:val="none"/>
              </w:rPr>
            </w:pPr>
            <w:r>
              <w:rPr>
                <w:rFonts w:hint="eastAsia"/>
                <w:color w:val="auto"/>
                <w:highlight w:val="none"/>
              </w:rPr>
              <w:t>高温工作极限宜≥110℃</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GB</w:t>
            </w:r>
            <w:r>
              <w:rPr>
                <w:color w:val="auto"/>
                <w:highlight w:val="none"/>
              </w:rPr>
              <w:t>/T 29309-2012</w:t>
            </w:r>
          </w:p>
        </w:tc>
        <w:tc>
          <w:tcPr>
            <w:tcW w:w="1087" w:type="dxa"/>
            <w:vAlign w:val="center"/>
          </w:tcPr>
          <w:p>
            <w:pPr>
              <w:jc w:val="center"/>
              <w:rPr>
                <w:color w:val="auto"/>
                <w:highlight w:val="none"/>
              </w:rPr>
            </w:pPr>
            <w:r>
              <w:rPr>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快速温变循环试验</w:t>
            </w:r>
          </w:p>
        </w:tc>
        <w:tc>
          <w:tcPr>
            <w:tcW w:w="2174" w:type="dxa"/>
            <w:vAlign w:val="center"/>
          </w:tcPr>
          <w:p>
            <w:pPr>
              <w:rPr>
                <w:color w:val="auto"/>
                <w:highlight w:val="none"/>
              </w:rPr>
            </w:pPr>
            <w:r>
              <w:rPr>
                <w:rFonts w:hint="eastAsia"/>
                <w:color w:val="auto"/>
                <w:highlight w:val="none"/>
              </w:rPr>
              <w:t>装置在至少5个试验循环中，宜保持正常运行及工作状态</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GB</w:t>
            </w:r>
            <w:r>
              <w:rPr>
                <w:color w:val="auto"/>
                <w:highlight w:val="none"/>
              </w:rPr>
              <w:t>/T 29309-2012</w:t>
            </w:r>
          </w:p>
        </w:tc>
        <w:tc>
          <w:tcPr>
            <w:tcW w:w="1087" w:type="dxa"/>
            <w:vAlign w:val="center"/>
          </w:tcPr>
          <w:p>
            <w:pPr>
              <w:jc w:val="center"/>
              <w:rPr>
                <w:color w:val="auto"/>
                <w:highlight w:val="none"/>
              </w:rPr>
            </w:pPr>
            <w:r>
              <w:rPr>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振动步进应力试验</w:t>
            </w:r>
          </w:p>
        </w:tc>
        <w:tc>
          <w:tcPr>
            <w:tcW w:w="2174" w:type="dxa"/>
            <w:vAlign w:val="center"/>
          </w:tcPr>
          <w:p>
            <w:pPr>
              <w:rPr>
                <w:color w:val="auto"/>
                <w:highlight w:val="none"/>
              </w:rPr>
            </w:pPr>
            <w:r>
              <w:rPr>
                <w:rFonts w:hint="eastAsia"/>
                <w:color w:val="auto"/>
                <w:highlight w:val="none"/>
              </w:rPr>
              <w:t>振动工作极限宜≥28Grms</w:t>
            </w:r>
          </w:p>
        </w:tc>
        <w:tc>
          <w:tcPr>
            <w:tcW w:w="1867" w:type="dxa"/>
            <w:vAlign w:val="center"/>
          </w:tcPr>
          <w:p>
            <w:pPr>
              <w:rPr>
                <w:color w:val="auto"/>
                <w:highlight w:val="none"/>
              </w:rPr>
            </w:pPr>
            <w:r>
              <w:rPr>
                <w:rFonts w:hint="eastAsia"/>
                <w:color w:val="auto"/>
                <w:highlight w:val="none"/>
              </w:rPr>
              <w:t>/</w:t>
            </w:r>
          </w:p>
        </w:tc>
        <w:tc>
          <w:tcPr>
            <w:tcW w:w="1832" w:type="dxa"/>
            <w:vAlign w:val="center"/>
          </w:tcPr>
          <w:p>
            <w:pPr>
              <w:jc w:val="center"/>
              <w:rPr>
                <w:color w:val="auto"/>
                <w:highlight w:val="none"/>
              </w:rPr>
            </w:pPr>
            <w:r>
              <w:rPr>
                <w:rFonts w:hint="eastAsia"/>
                <w:color w:val="auto"/>
                <w:highlight w:val="none"/>
              </w:rPr>
              <w:t>GB</w:t>
            </w:r>
            <w:r>
              <w:rPr>
                <w:color w:val="auto"/>
                <w:highlight w:val="none"/>
              </w:rPr>
              <w:t>/T 29309-2012</w:t>
            </w:r>
          </w:p>
        </w:tc>
        <w:tc>
          <w:tcPr>
            <w:tcW w:w="1087" w:type="dxa"/>
            <w:vAlign w:val="center"/>
          </w:tcPr>
          <w:p>
            <w:pPr>
              <w:jc w:val="center"/>
              <w:rPr>
                <w:color w:val="auto"/>
                <w:highlight w:val="none"/>
              </w:rPr>
            </w:pPr>
            <w:r>
              <w:rPr>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687" w:type="dxa"/>
            <w:vAlign w:val="center"/>
          </w:tcPr>
          <w:p>
            <w:pPr>
              <w:numPr>
                <w:ilvl w:val="0"/>
                <w:numId w:val="35"/>
              </w:numPr>
              <w:jc w:val="center"/>
              <w:rPr>
                <w:color w:val="auto"/>
                <w:highlight w:val="none"/>
              </w:rPr>
            </w:pPr>
          </w:p>
        </w:tc>
        <w:tc>
          <w:tcPr>
            <w:tcW w:w="860" w:type="dxa"/>
            <w:vMerge w:val="continue"/>
            <w:vAlign w:val="center"/>
          </w:tcPr>
          <w:p>
            <w:pPr>
              <w:widowControl/>
              <w:jc w:val="center"/>
              <w:rPr>
                <w:color w:val="auto"/>
                <w:highlight w:val="none"/>
              </w:rPr>
            </w:pPr>
          </w:p>
        </w:tc>
        <w:tc>
          <w:tcPr>
            <w:tcW w:w="1132" w:type="dxa"/>
            <w:vAlign w:val="center"/>
          </w:tcPr>
          <w:p>
            <w:pPr>
              <w:widowControl/>
              <w:jc w:val="center"/>
              <w:rPr>
                <w:color w:val="auto"/>
                <w:highlight w:val="none"/>
              </w:rPr>
            </w:pPr>
            <w:r>
              <w:rPr>
                <w:rFonts w:hint="eastAsia"/>
                <w:color w:val="auto"/>
                <w:highlight w:val="none"/>
              </w:rPr>
              <w:t>综合应力循环试验</w:t>
            </w:r>
          </w:p>
        </w:tc>
        <w:tc>
          <w:tcPr>
            <w:tcW w:w="2174" w:type="dxa"/>
            <w:vAlign w:val="center"/>
          </w:tcPr>
          <w:p>
            <w:pPr>
              <w:rPr>
                <w:i/>
                <w:iCs/>
                <w:color w:val="auto"/>
                <w:highlight w:val="none"/>
              </w:rPr>
            </w:pPr>
            <w:r>
              <w:rPr>
                <w:rFonts w:hint="eastAsia"/>
                <w:color w:val="auto"/>
                <w:highlight w:val="none"/>
              </w:rPr>
              <w:t>装置在至少5个试验循环中，宜保持正常运行及工作状态</w:t>
            </w:r>
          </w:p>
        </w:tc>
        <w:tc>
          <w:tcPr>
            <w:tcW w:w="1867" w:type="dxa"/>
            <w:vAlign w:val="center"/>
          </w:tcPr>
          <w:p>
            <w:pPr>
              <w:rPr>
                <w:i/>
                <w:iCs/>
                <w:color w:val="auto"/>
                <w:highlight w:val="none"/>
              </w:rPr>
            </w:pPr>
            <w:r>
              <w:rPr>
                <w:rFonts w:hint="eastAsia"/>
                <w:i/>
                <w:iCs/>
                <w:color w:val="auto"/>
                <w:highlight w:val="none"/>
              </w:rPr>
              <w:t>/</w:t>
            </w:r>
          </w:p>
        </w:tc>
        <w:tc>
          <w:tcPr>
            <w:tcW w:w="1832" w:type="dxa"/>
            <w:vAlign w:val="center"/>
          </w:tcPr>
          <w:p>
            <w:pPr>
              <w:jc w:val="center"/>
              <w:rPr>
                <w:color w:val="auto"/>
                <w:highlight w:val="none"/>
              </w:rPr>
            </w:pPr>
            <w:r>
              <w:rPr>
                <w:color w:val="auto"/>
                <w:highlight w:val="none"/>
              </w:rPr>
              <w:t>GB/T 29309-2012</w:t>
            </w:r>
          </w:p>
        </w:tc>
        <w:tc>
          <w:tcPr>
            <w:tcW w:w="1087" w:type="dxa"/>
            <w:vAlign w:val="center"/>
          </w:tcPr>
          <w:p>
            <w:pPr>
              <w:jc w:val="center"/>
              <w:rPr>
                <w:color w:val="auto"/>
                <w:highlight w:val="none"/>
              </w:rPr>
            </w:pPr>
            <w:r>
              <w:rPr>
                <w:color w:val="auto"/>
                <w:highlight w:val="none"/>
              </w:rPr>
              <w:t>考察</w:t>
            </w:r>
          </w:p>
        </w:tc>
      </w:tr>
    </w:tbl>
    <w:p>
      <w:pPr>
        <w:widowControl/>
        <w:rPr>
          <w:rFonts w:ascii="宋体" w:hAnsi="宋体"/>
          <w:color w:val="auto"/>
          <w:highlight w:val="none"/>
        </w:rPr>
      </w:pPr>
    </w:p>
    <w:p>
      <w:pPr>
        <w:pStyle w:val="3"/>
        <w:rPr>
          <w:color w:val="auto"/>
          <w:highlight w:val="none"/>
        </w:rPr>
      </w:pPr>
      <w:bookmarkStart w:id="42" w:name="_Toc18263"/>
      <w:r>
        <w:rPr>
          <w:rFonts w:hint="eastAsia"/>
          <w:color w:val="auto"/>
          <w:highlight w:val="none"/>
        </w:rPr>
        <w:t>测试项目分类表</w:t>
      </w:r>
      <w:bookmarkEnd w:id="42"/>
    </w:p>
    <w:p>
      <w:pPr>
        <w:rPr>
          <w:color w:val="auto"/>
          <w:highlight w:val="none"/>
          <w:lang w:val="zh-CN"/>
        </w:rPr>
      </w:pPr>
    </w:p>
    <w:tbl>
      <w:tblPr>
        <w:tblStyle w:val="7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107"/>
        <w:gridCol w:w="1585"/>
        <w:gridCol w:w="1701"/>
        <w:gridCol w:w="1843"/>
        <w:gridCol w:w="156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847" w:type="dxa"/>
            <w:vAlign w:val="center"/>
          </w:tcPr>
          <w:p>
            <w:pPr>
              <w:jc w:val="center"/>
              <w:rPr>
                <w:color w:val="auto"/>
                <w:highlight w:val="none"/>
              </w:rPr>
            </w:pPr>
            <w:r>
              <w:rPr>
                <w:color w:val="auto"/>
                <w:highlight w:val="none"/>
              </w:rPr>
              <w:t>序号</w:t>
            </w:r>
          </w:p>
        </w:tc>
        <w:tc>
          <w:tcPr>
            <w:tcW w:w="2692" w:type="dxa"/>
            <w:gridSpan w:val="2"/>
            <w:vAlign w:val="center"/>
          </w:tcPr>
          <w:p>
            <w:pPr>
              <w:jc w:val="center"/>
              <w:rPr>
                <w:color w:val="auto"/>
                <w:highlight w:val="none"/>
              </w:rPr>
            </w:pPr>
            <w:r>
              <w:rPr>
                <w:color w:val="auto"/>
                <w:highlight w:val="none"/>
              </w:rPr>
              <w:t>测试项目</w:t>
            </w:r>
          </w:p>
        </w:tc>
        <w:tc>
          <w:tcPr>
            <w:tcW w:w="1701" w:type="dxa"/>
            <w:vAlign w:val="center"/>
          </w:tcPr>
          <w:p>
            <w:pPr>
              <w:jc w:val="center"/>
              <w:rPr>
                <w:color w:val="auto"/>
                <w:highlight w:val="none"/>
                <w:lang w:val="zh-CN"/>
              </w:rPr>
            </w:pPr>
            <w:r>
              <w:rPr>
                <w:rFonts w:hint="eastAsia"/>
                <w:color w:val="auto"/>
                <w:highlight w:val="none"/>
                <w:lang w:val="zh-CN"/>
              </w:rPr>
              <w:t>通用测试</w:t>
            </w:r>
          </w:p>
        </w:tc>
        <w:tc>
          <w:tcPr>
            <w:tcW w:w="1843" w:type="dxa"/>
            <w:vAlign w:val="center"/>
          </w:tcPr>
          <w:p>
            <w:pPr>
              <w:jc w:val="center"/>
              <w:rPr>
                <w:color w:val="auto"/>
                <w:highlight w:val="none"/>
                <w:lang w:val="zh-CN"/>
              </w:rPr>
            </w:pPr>
            <w:r>
              <w:rPr>
                <w:rFonts w:hint="eastAsia"/>
                <w:color w:val="auto"/>
                <w:highlight w:val="none"/>
                <w:lang w:val="zh-CN"/>
              </w:rPr>
              <w:t>可用性测试</w:t>
            </w:r>
          </w:p>
        </w:tc>
        <w:tc>
          <w:tcPr>
            <w:tcW w:w="1564" w:type="dxa"/>
            <w:vAlign w:val="center"/>
          </w:tcPr>
          <w:p>
            <w:pPr>
              <w:jc w:val="center"/>
              <w:rPr>
                <w:color w:val="auto"/>
                <w:highlight w:val="none"/>
                <w:lang w:val="zh-CN"/>
              </w:rPr>
            </w:pPr>
            <w:r>
              <w:rPr>
                <w:rFonts w:hint="eastAsia"/>
                <w:color w:val="auto"/>
                <w:highlight w:val="none"/>
                <w:lang w:val="zh-CN"/>
              </w:rPr>
              <w:t>运行稳定性</w:t>
            </w:r>
          </w:p>
          <w:p>
            <w:pPr>
              <w:jc w:val="center"/>
              <w:rPr>
                <w:color w:val="auto"/>
                <w:highlight w:val="none"/>
                <w:lang w:val="zh-CN"/>
              </w:rPr>
            </w:pPr>
            <w:r>
              <w:rPr>
                <w:rFonts w:hint="eastAsia"/>
                <w:color w:val="auto"/>
                <w:highlight w:val="none"/>
                <w:lang w:val="zh-CN"/>
              </w:rPr>
              <w:t>测试</w:t>
            </w:r>
          </w:p>
        </w:tc>
        <w:tc>
          <w:tcPr>
            <w:tcW w:w="992" w:type="dxa"/>
            <w:vAlign w:val="center"/>
          </w:tcPr>
          <w:p>
            <w:pPr>
              <w:jc w:val="center"/>
              <w:rPr>
                <w:color w:val="auto"/>
                <w:highlight w:val="none"/>
                <w:lang w:val="zh-CN"/>
              </w:rPr>
            </w:pPr>
            <w:r>
              <w:rPr>
                <w:rFonts w:hint="eastAsia"/>
                <w:color w:val="auto"/>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2692" w:type="dxa"/>
            <w:gridSpan w:val="2"/>
            <w:vAlign w:val="center"/>
          </w:tcPr>
          <w:p>
            <w:pPr>
              <w:jc w:val="center"/>
              <w:rPr>
                <w:color w:val="auto"/>
                <w:highlight w:val="none"/>
              </w:rPr>
            </w:pPr>
            <w:r>
              <w:rPr>
                <w:rFonts w:hint="eastAsia"/>
                <w:color w:val="auto"/>
                <w:highlight w:val="none"/>
              </w:rPr>
              <w:t>送检设备信息</w:t>
            </w:r>
            <w:r>
              <w:rPr>
                <w:color w:val="auto"/>
                <w:highlight w:val="none"/>
              </w:rPr>
              <w:t>检查</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jc w:val="center"/>
              <w:rPr>
                <w:color w:val="auto"/>
                <w:highlight w:val="none"/>
              </w:rPr>
            </w:pPr>
            <w:r>
              <w:rPr>
                <w:color w:val="auto"/>
                <w:highlight w:val="none"/>
              </w:rPr>
              <w:t>功能与性能测试</w:t>
            </w:r>
          </w:p>
        </w:tc>
        <w:tc>
          <w:tcPr>
            <w:tcW w:w="1585" w:type="dxa"/>
            <w:vAlign w:val="center"/>
          </w:tcPr>
          <w:p>
            <w:pPr>
              <w:widowControl/>
              <w:jc w:val="center"/>
              <w:rPr>
                <w:color w:val="auto"/>
                <w:highlight w:val="none"/>
              </w:rPr>
            </w:pPr>
            <w:r>
              <w:rPr>
                <w:color w:val="auto"/>
                <w:highlight w:val="none"/>
              </w:rPr>
              <w:t>装置电源测试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lang w:val="zh-CN"/>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jc w:val="center"/>
              <w:rPr>
                <w:color w:val="auto"/>
                <w:highlight w:val="none"/>
              </w:rPr>
            </w:pPr>
          </w:p>
        </w:tc>
        <w:tc>
          <w:tcPr>
            <w:tcW w:w="1585" w:type="dxa"/>
            <w:vAlign w:val="center"/>
          </w:tcPr>
          <w:p>
            <w:pPr>
              <w:widowControl/>
              <w:jc w:val="center"/>
              <w:rPr>
                <w:color w:val="auto"/>
                <w:highlight w:val="none"/>
              </w:rPr>
            </w:pPr>
            <w:r>
              <w:rPr>
                <w:color w:val="auto"/>
                <w:highlight w:val="none"/>
              </w:rPr>
              <w:t>面板功能测试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四遥功能测试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数据记录功能测试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同期功能测试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数据处理功能测试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jc w:val="center"/>
              <w:rPr>
                <w:color w:val="auto"/>
                <w:highlight w:val="none"/>
              </w:rPr>
            </w:pPr>
            <w:r>
              <w:rPr>
                <w:color w:val="auto"/>
                <w:highlight w:val="none"/>
              </w:rPr>
              <w:t>链路监视功能测试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五防功能测试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通信接口测试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交流采样测量误差测试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模拟量采集死区测试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S</w:t>
            </w:r>
            <w:r>
              <w:rPr>
                <w:color w:val="auto"/>
                <w:highlight w:val="none"/>
              </w:rPr>
              <w:t>OE分辨率测试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实时数据</w:t>
            </w:r>
            <w:r>
              <w:rPr>
                <w:rFonts w:hint="eastAsia"/>
                <w:color w:val="auto"/>
                <w:highlight w:val="none"/>
              </w:rPr>
              <w:t>扫</w:t>
            </w:r>
            <w:r>
              <w:rPr>
                <w:color w:val="auto"/>
                <w:highlight w:val="none"/>
              </w:rPr>
              <w:t>描周期测试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实时数据循环上送周期测试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装置对时精度测试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网络风暴抵制能力测试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装置客户端支撑能力测试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测控统一化配置测试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color w:val="auto"/>
                <w:highlight w:val="none"/>
              </w:rPr>
              <w:t>结构、外观检查</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jc w:val="center"/>
              <w:rPr>
                <w:color w:val="auto"/>
                <w:highlight w:val="none"/>
              </w:rPr>
            </w:pPr>
            <w:r>
              <w:rPr>
                <w:color w:val="auto"/>
                <w:highlight w:val="none"/>
              </w:rPr>
              <w:t>光纤接口发送</w:t>
            </w:r>
            <w:r>
              <w:rPr>
                <w:rFonts w:hint="eastAsia"/>
                <w:color w:val="auto"/>
                <w:highlight w:val="none"/>
              </w:rPr>
              <w:t>/接收功率测试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jc w:val="center"/>
              <w:rPr>
                <w:color w:val="auto"/>
                <w:highlight w:val="none"/>
              </w:rPr>
            </w:pPr>
            <w:r>
              <w:rPr>
                <w:rFonts w:hint="eastAsia"/>
                <w:color w:val="auto"/>
                <w:highlight w:val="none"/>
              </w:rPr>
              <w:t>电气安全测试</w:t>
            </w:r>
          </w:p>
        </w:tc>
        <w:tc>
          <w:tcPr>
            <w:tcW w:w="1585" w:type="dxa"/>
            <w:vAlign w:val="center"/>
          </w:tcPr>
          <w:p>
            <w:pPr>
              <w:widowControl/>
              <w:jc w:val="center"/>
              <w:rPr>
                <w:color w:val="auto"/>
                <w:highlight w:val="none"/>
              </w:rPr>
            </w:pPr>
            <w:r>
              <w:rPr>
                <w:rFonts w:hint="eastAsia"/>
                <w:color w:val="auto"/>
                <w:highlight w:val="none"/>
              </w:rPr>
              <w:t>绝缘电阻测试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介质强度测试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冲击电压测试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widowControl/>
              <w:jc w:val="center"/>
              <w:rPr>
                <w:color w:val="auto"/>
                <w:highlight w:val="none"/>
              </w:rPr>
            </w:pPr>
            <w:r>
              <w:rPr>
                <w:rFonts w:hint="eastAsia"/>
                <w:color w:val="auto"/>
                <w:highlight w:val="none"/>
              </w:rPr>
              <w:t>气候环境测试</w:t>
            </w:r>
          </w:p>
        </w:tc>
        <w:tc>
          <w:tcPr>
            <w:tcW w:w="1585" w:type="dxa"/>
            <w:vAlign w:val="center"/>
          </w:tcPr>
          <w:p>
            <w:pPr>
              <w:widowControl/>
              <w:jc w:val="center"/>
              <w:rPr>
                <w:color w:val="auto"/>
                <w:highlight w:val="none"/>
              </w:rPr>
            </w:pPr>
            <w:r>
              <w:rPr>
                <w:rFonts w:hint="eastAsia"/>
                <w:color w:val="auto"/>
                <w:highlight w:val="none"/>
              </w:rPr>
              <w:t>高温运行测试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低温运行测试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r>
              <w:rPr>
                <w:rFonts w:hint="eastAsia"/>
                <w:color w:val="auto"/>
                <w:highlight w:val="none"/>
              </w:rPr>
              <w:t>√</w:t>
            </w: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高温贮存测试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低温贮存测试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恒定湿热测试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widowControl/>
              <w:jc w:val="center"/>
              <w:rPr>
                <w:color w:val="auto"/>
                <w:highlight w:val="none"/>
              </w:rPr>
            </w:pPr>
            <w:r>
              <w:rPr>
                <w:rFonts w:hint="eastAsia"/>
                <w:color w:val="auto"/>
                <w:highlight w:val="none"/>
              </w:rPr>
              <w:t>机械性能测试</w:t>
            </w:r>
          </w:p>
        </w:tc>
        <w:tc>
          <w:tcPr>
            <w:tcW w:w="1585" w:type="dxa"/>
            <w:vAlign w:val="center"/>
          </w:tcPr>
          <w:p>
            <w:pPr>
              <w:widowControl/>
              <w:jc w:val="center"/>
              <w:rPr>
                <w:color w:val="auto"/>
                <w:highlight w:val="none"/>
              </w:rPr>
            </w:pPr>
            <w:r>
              <w:rPr>
                <w:rFonts w:hint="eastAsia"/>
                <w:color w:val="auto"/>
                <w:highlight w:val="none"/>
              </w:rPr>
              <w:t>振动响应测试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振动耐久测试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冲击响应测试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冲击耐久测试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碰撞测试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2692" w:type="dxa"/>
            <w:gridSpan w:val="2"/>
            <w:vAlign w:val="center"/>
          </w:tcPr>
          <w:p>
            <w:pPr>
              <w:widowControl/>
              <w:jc w:val="center"/>
              <w:rPr>
                <w:color w:val="auto"/>
                <w:highlight w:val="none"/>
              </w:rPr>
            </w:pPr>
            <w:r>
              <w:rPr>
                <w:rFonts w:hint="eastAsia"/>
                <w:color w:val="auto"/>
                <w:highlight w:val="none"/>
              </w:rPr>
              <w:t>电磁兼容测试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widowControl/>
              <w:jc w:val="center"/>
              <w:rPr>
                <w:color w:val="auto"/>
                <w:highlight w:val="none"/>
              </w:rPr>
            </w:pPr>
            <w:r>
              <w:rPr>
                <w:rFonts w:hint="eastAsia"/>
                <w:color w:val="auto"/>
                <w:highlight w:val="none"/>
              </w:rPr>
              <w:t>长期运行稳定性试验</w:t>
            </w:r>
          </w:p>
        </w:tc>
        <w:tc>
          <w:tcPr>
            <w:tcW w:w="1585" w:type="dxa"/>
            <w:vAlign w:val="center"/>
          </w:tcPr>
          <w:p>
            <w:pPr>
              <w:widowControl/>
              <w:jc w:val="center"/>
              <w:rPr>
                <w:color w:val="auto"/>
                <w:highlight w:val="none"/>
              </w:rPr>
            </w:pPr>
            <w:r>
              <w:rPr>
                <w:rFonts w:hint="eastAsia"/>
                <w:color w:val="auto"/>
                <w:highlight w:val="none"/>
              </w:rPr>
              <w:t>运行稳定性试验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测量准确度试验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遥信正确率试验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遥控正确率试验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S</w:t>
            </w:r>
            <w:r>
              <w:rPr>
                <w:color w:val="auto"/>
                <w:highlight w:val="none"/>
              </w:rPr>
              <w:t>OE分辨率试验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对时精度测试</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color w:val="auto"/>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restart"/>
            <w:vAlign w:val="center"/>
          </w:tcPr>
          <w:p>
            <w:pPr>
              <w:widowControl/>
              <w:jc w:val="center"/>
              <w:rPr>
                <w:color w:val="auto"/>
                <w:highlight w:val="none"/>
              </w:rPr>
            </w:pPr>
            <w:r>
              <w:rPr>
                <w:rFonts w:hint="eastAsia"/>
                <w:color w:val="auto"/>
                <w:highlight w:val="none"/>
              </w:rPr>
              <w:t>可靠性</w:t>
            </w:r>
            <w:r>
              <w:rPr>
                <w:color w:val="auto"/>
                <w:highlight w:val="none"/>
              </w:rPr>
              <w:t>评估</w:t>
            </w:r>
            <w:r>
              <w:rPr>
                <w:rFonts w:hint="eastAsia"/>
                <w:color w:val="auto"/>
                <w:highlight w:val="none"/>
              </w:rPr>
              <w:t>试验</w:t>
            </w:r>
          </w:p>
        </w:tc>
        <w:tc>
          <w:tcPr>
            <w:tcW w:w="1585" w:type="dxa"/>
            <w:vAlign w:val="center"/>
          </w:tcPr>
          <w:p>
            <w:pPr>
              <w:widowControl/>
              <w:jc w:val="center"/>
              <w:rPr>
                <w:color w:val="auto"/>
                <w:highlight w:val="none"/>
              </w:rPr>
            </w:pPr>
            <w:r>
              <w:rPr>
                <w:rFonts w:hint="eastAsia"/>
                <w:color w:val="auto"/>
                <w:highlight w:val="none"/>
              </w:rPr>
              <w:t>MTBF评估</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低温步进应力试验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高温步进应力试验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快速温变循环试验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振动步进应力试验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47" w:type="dxa"/>
            <w:vAlign w:val="center"/>
          </w:tcPr>
          <w:p>
            <w:pPr>
              <w:numPr>
                <w:ilvl w:val="0"/>
                <w:numId w:val="36"/>
              </w:numPr>
              <w:jc w:val="center"/>
              <w:rPr>
                <w:color w:val="auto"/>
                <w:highlight w:val="none"/>
              </w:rPr>
            </w:pPr>
          </w:p>
        </w:tc>
        <w:tc>
          <w:tcPr>
            <w:tcW w:w="1107" w:type="dxa"/>
            <w:vMerge w:val="continue"/>
            <w:vAlign w:val="center"/>
          </w:tcPr>
          <w:p>
            <w:pPr>
              <w:widowControl/>
              <w:jc w:val="center"/>
              <w:rPr>
                <w:color w:val="auto"/>
                <w:highlight w:val="none"/>
              </w:rPr>
            </w:pPr>
          </w:p>
        </w:tc>
        <w:tc>
          <w:tcPr>
            <w:tcW w:w="1585" w:type="dxa"/>
            <w:vAlign w:val="center"/>
          </w:tcPr>
          <w:p>
            <w:pPr>
              <w:widowControl/>
              <w:jc w:val="center"/>
              <w:rPr>
                <w:color w:val="auto"/>
                <w:highlight w:val="none"/>
              </w:rPr>
            </w:pPr>
            <w:r>
              <w:rPr>
                <w:rFonts w:hint="eastAsia"/>
                <w:color w:val="auto"/>
                <w:highlight w:val="none"/>
              </w:rPr>
              <w:t>综合应力循环试验</w:t>
            </w:r>
          </w:p>
        </w:tc>
        <w:tc>
          <w:tcPr>
            <w:tcW w:w="1701" w:type="dxa"/>
            <w:vAlign w:val="center"/>
          </w:tcPr>
          <w:p>
            <w:pPr>
              <w:jc w:val="center"/>
              <w:rPr>
                <w:color w:val="auto"/>
                <w:highlight w:val="none"/>
              </w:rPr>
            </w:pPr>
            <w:r>
              <w:rPr>
                <w:rFonts w:hint="eastAsia"/>
                <w:color w:val="auto"/>
                <w:highlight w:val="none"/>
              </w:rPr>
              <w:t>√</w:t>
            </w:r>
          </w:p>
        </w:tc>
        <w:tc>
          <w:tcPr>
            <w:tcW w:w="1843" w:type="dxa"/>
            <w:vAlign w:val="center"/>
          </w:tcPr>
          <w:p>
            <w:pPr>
              <w:jc w:val="center"/>
              <w:rPr>
                <w:color w:val="auto"/>
                <w:highlight w:val="none"/>
              </w:rPr>
            </w:pPr>
          </w:p>
        </w:tc>
        <w:tc>
          <w:tcPr>
            <w:tcW w:w="1564" w:type="dxa"/>
            <w:vAlign w:val="center"/>
          </w:tcPr>
          <w:p>
            <w:pPr>
              <w:jc w:val="center"/>
              <w:rPr>
                <w:color w:val="auto"/>
                <w:highlight w:val="none"/>
              </w:rPr>
            </w:pPr>
            <w:r>
              <w:rPr>
                <w:rFonts w:hint="eastAsia"/>
                <w:color w:val="auto"/>
                <w:highlight w:val="none"/>
              </w:rPr>
              <w:t>√</w:t>
            </w:r>
          </w:p>
        </w:tc>
        <w:tc>
          <w:tcPr>
            <w:tcW w:w="992" w:type="dxa"/>
            <w:vAlign w:val="center"/>
          </w:tcPr>
          <w:p>
            <w:pPr>
              <w:jc w:val="center"/>
              <w:rPr>
                <w:color w:val="auto"/>
                <w:highlight w:val="none"/>
              </w:rPr>
            </w:pPr>
            <w:r>
              <w:rPr>
                <w:color w:val="auto"/>
                <w:highlight w:val="none"/>
              </w:rPr>
              <w:t>新增</w:t>
            </w:r>
          </w:p>
          <w:p>
            <w:pPr>
              <w:jc w:val="center"/>
              <w:rPr>
                <w:color w:val="auto"/>
                <w:highlight w:val="none"/>
              </w:rPr>
            </w:pPr>
            <w:r>
              <w:rPr>
                <w:rFonts w:hint="eastAsia"/>
                <w:color w:val="auto"/>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639" w:type="dxa"/>
            <w:gridSpan w:val="7"/>
            <w:vAlign w:val="center"/>
          </w:tcPr>
          <w:p>
            <w:pPr>
              <w:rPr>
                <w:color w:val="auto"/>
                <w:highlight w:val="none"/>
              </w:rPr>
            </w:pPr>
            <w:r>
              <w:rPr>
                <w:rFonts w:hint="eastAsia"/>
                <w:color w:val="auto"/>
                <w:highlight w:val="none"/>
              </w:rPr>
              <w:t>备注：</w:t>
            </w:r>
          </w:p>
        </w:tc>
      </w:tr>
    </w:tbl>
    <w:p>
      <w:pPr>
        <w:rPr>
          <w:color w:val="auto"/>
          <w:highlight w:val="none"/>
          <w:lang w:val="zh-CN"/>
        </w:rPr>
      </w:pPr>
    </w:p>
    <w:bookmarkEnd w:id="11"/>
    <w:bookmarkEnd w:id="12"/>
    <w:bookmarkEnd w:id="13"/>
    <w:bookmarkEnd w:id="14"/>
    <w:bookmarkEnd w:id="15"/>
    <w:p>
      <w:pPr>
        <w:pStyle w:val="2"/>
        <w:rPr>
          <w:color w:val="auto"/>
          <w:highlight w:val="none"/>
        </w:rPr>
      </w:pPr>
      <w:bookmarkStart w:id="43" w:name="_Toc22399"/>
      <w:bookmarkStart w:id="44" w:name="_Toc372880006"/>
      <w:bookmarkStart w:id="45" w:name="_Toc372873931"/>
      <w:bookmarkStart w:id="46" w:name="_Toc371692792"/>
      <w:bookmarkStart w:id="47" w:name="_Toc372873881"/>
      <w:bookmarkStart w:id="48" w:name="_Toc372881428"/>
      <w:r>
        <w:rPr>
          <w:rFonts w:hint="eastAsia"/>
          <w:color w:val="auto"/>
          <w:highlight w:val="none"/>
        </w:rPr>
        <w:t>测试方法</w:t>
      </w:r>
      <w:bookmarkEnd w:id="43"/>
    </w:p>
    <w:p>
      <w:pPr>
        <w:pStyle w:val="3"/>
        <w:rPr>
          <w:color w:val="auto"/>
          <w:highlight w:val="none"/>
        </w:rPr>
      </w:pPr>
      <w:bookmarkStart w:id="49" w:name="_Toc8107"/>
      <w:r>
        <w:rPr>
          <w:color w:val="auto"/>
          <w:highlight w:val="none"/>
        </w:rPr>
        <w:t>送检设备信息检查</w:t>
      </w:r>
      <w:bookmarkEnd w:id="49"/>
    </w:p>
    <w:p>
      <w:pPr>
        <w:pStyle w:val="4"/>
        <w:rPr>
          <w:color w:val="auto"/>
          <w:highlight w:val="none"/>
        </w:rPr>
      </w:pPr>
      <w:bookmarkStart w:id="50" w:name="_Toc18604"/>
      <w:r>
        <w:rPr>
          <w:color w:val="auto"/>
          <w:highlight w:val="none"/>
        </w:rPr>
        <w:t>送检设备</w:t>
      </w:r>
      <w:r>
        <w:rPr>
          <w:rFonts w:hint="eastAsia"/>
          <w:color w:val="auto"/>
          <w:highlight w:val="none"/>
        </w:rPr>
        <w:t>检查</w:t>
      </w:r>
      <w:bookmarkEnd w:id="50"/>
    </w:p>
    <w:p>
      <w:pPr>
        <w:pStyle w:val="5"/>
        <w:rPr>
          <w:color w:val="auto"/>
          <w:highlight w:val="none"/>
        </w:rPr>
      </w:pPr>
      <w:r>
        <w:rPr>
          <w:color w:val="auto"/>
          <w:highlight w:val="none"/>
        </w:rPr>
        <w:t>测试方法</w:t>
      </w:r>
    </w:p>
    <w:p>
      <w:pPr>
        <w:pStyle w:val="342"/>
        <w:numPr>
          <w:ilvl w:val="0"/>
          <w:numId w:val="17"/>
        </w:numPr>
        <w:ind w:left="567"/>
        <w:rPr>
          <w:color w:val="auto"/>
          <w:highlight w:val="none"/>
        </w:rPr>
      </w:pPr>
      <w:r>
        <w:rPr>
          <w:rFonts w:hint="eastAsia"/>
          <w:color w:val="auto"/>
          <w:highlight w:val="none"/>
        </w:rPr>
        <w:t>记录送检产品的软件和硬件信息。</w:t>
      </w:r>
    </w:p>
    <w:p>
      <w:pPr>
        <w:pStyle w:val="342"/>
        <w:numPr>
          <w:ilvl w:val="0"/>
          <w:numId w:val="17"/>
        </w:numPr>
        <w:ind w:left="567"/>
        <w:rPr>
          <w:color w:val="auto"/>
          <w:highlight w:val="none"/>
        </w:rPr>
      </w:pPr>
      <w:r>
        <w:rPr>
          <w:rFonts w:hint="eastAsia"/>
          <w:color w:val="auto"/>
          <w:highlight w:val="none"/>
        </w:rPr>
        <w:t>检查送检产品的软件信息，如操作系统、系统组件、数据库、应用软件和链接库等，并与之前的原产品信息进行对比，确认其是否为新产品。</w:t>
      </w:r>
    </w:p>
    <w:p>
      <w:pPr>
        <w:pStyle w:val="342"/>
        <w:numPr>
          <w:ilvl w:val="0"/>
          <w:numId w:val="17"/>
        </w:numPr>
        <w:ind w:left="567"/>
        <w:rPr>
          <w:color w:val="auto"/>
          <w:highlight w:val="none"/>
        </w:rPr>
      </w:pPr>
      <w:r>
        <w:rPr>
          <w:rFonts w:hint="eastAsia"/>
          <w:color w:val="auto"/>
          <w:highlight w:val="none"/>
        </w:rPr>
        <w:t>检查送检设备的硬件信息，如机箱、板卡、端子排、关键元器件等，并与之前的原产品信息进行对比，确认其是否为新产品。。</w:t>
      </w:r>
    </w:p>
    <w:p>
      <w:pPr>
        <w:pStyle w:val="5"/>
        <w:rPr>
          <w:color w:val="auto"/>
          <w:highlight w:val="none"/>
        </w:rPr>
      </w:pPr>
      <w:r>
        <w:rPr>
          <w:color w:val="auto"/>
          <w:highlight w:val="none"/>
        </w:rPr>
        <w:t>技术要求</w:t>
      </w:r>
    </w:p>
    <w:p>
      <w:pPr>
        <w:ind w:firstLine="435"/>
        <w:rPr>
          <w:color w:val="auto"/>
          <w:highlight w:val="none"/>
        </w:rPr>
      </w:pPr>
      <w:r>
        <w:rPr>
          <w:rFonts w:hint="eastAsia"/>
          <w:color w:val="auto"/>
          <w:highlight w:val="none"/>
        </w:rPr>
        <w:t>送检产品的软件和硬件应为新产品。</w:t>
      </w:r>
    </w:p>
    <w:p>
      <w:pPr>
        <w:pStyle w:val="3"/>
        <w:rPr>
          <w:color w:val="auto"/>
          <w:highlight w:val="none"/>
        </w:rPr>
      </w:pPr>
      <w:bookmarkStart w:id="51" w:name="_Toc18124"/>
      <w:r>
        <w:rPr>
          <w:color w:val="auto"/>
          <w:highlight w:val="none"/>
        </w:rPr>
        <w:t>功能与性能测试</w:t>
      </w:r>
      <w:bookmarkEnd w:id="51"/>
    </w:p>
    <w:p>
      <w:pPr>
        <w:pStyle w:val="4"/>
        <w:rPr>
          <w:color w:val="auto"/>
          <w:highlight w:val="none"/>
        </w:rPr>
      </w:pPr>
      <w:bookmarkStart w:id="52" w:name="_Toc10222"/>
      <w:r>
        <w:rPr>
          <w:rFonts w:hint="eastAsia"/>
          <w:color w:val="auto"/>
          <w:highlight w:val="none"/>
        </w:rPr>
        <w:t>装置电源测试</w:t>
      </w:r>
      <w:bookmarkEnd w:id="52"/>
    </w:p>
    <w:p>
      <w:pPr>
        <w:pStyle w:val="5"/>
        <w:rPr>
          <w:color w:val="auto"/>
          <w:highlight w:val="none"/>
        </w:rPr>
      </w:pPr>
      <w:r>
        <w:rPr>
          <w:color w:val="auto"/>
          <w:highlight w:val="none"/>
        </w:rPr>
        <w:t>测试方法</w:t>
      </w:r>
    </w:p>
    <w:p>
      <w:pPr>
        <w:pStyle w:val="342"/>
        <w:numPr>
          <w:ilvl w:val="0"/>
          <w:numId w:val="17"/>
        </w:numPr>
        <w:ind w:left="567"/>
        <w:rPr>
          <w:color w:val="auto"/>
          <w:highlight w:val="none"/>
        </w:rPr>
      </w:pPr>
      <w:r>
        <w:rPr>
          <w:rFonts w:hint="eastAsia"/>
          <w:color w:val="auto"/>
          <w:highlight w:val="none"/>
        </w:rPr>
        <w:t>将装置电源接入程控电源，调节电源电压到115%额定大小，装置应正确工作，检查装置稳定工作（四遥功能是否正常）并记录。</w:t>
      </w:r>
    </w:p>
    <w:p>
      <w:pPr>
        <w:pStyle w:val="342"/>
        <w:numPr>
          <w:ilvl w:val="0"/>
          <w:numId w:val="17"/>
        </w:numPr>
        <w:ind w:left="567"/>
        <w:rPr>
          <w:color w:val="auto"/>
          <w:highlight w:val="none"/>
        </w:rPr>
      </w:pPr>
      <w:r>
        <w:rPr>
          <w:rFonts w:hint="eastAsia"/>
          <w:color w:val="auto"/>
          <w:highlight w:val="none"/>
        </w:rPr>
        <w:t>将装置电源接入程控电源，调节电源电压到80%额定大小，装置应正确工作，检查装置稳定工作（四遥功能是否正常）并记录。</w:t>
      </w:r>
    </w:p>
    <w:p>
      <w:pPr>
        <w:pStyle w:val="5"/>
        <w:rPr>
          <w:color w:val="auto"/>
          <w:highlight w:val="none"/>
        </w:rPr>
      </w:pPr>
      <w:r>
        <w:rPr>
          <w:color w:val="auto"/>
          <w:highlight w:val="none"/>
        </w:rPr>
        <w:t>技术要求</w:t>
      </w:r>
    </w:p>
    <w:p>
      <w:pPr>
        <w:ind w:firstLine="435"/>
        <w:rPr>
          <w:color w:val="auto"/>
          <w:highlight w:val="none"/>
        </w:rPr>
      </w:pPr>
      <w:r>
        <w:rPr>
          <w:color w:val="auto"/>
          <w:highlight w:val="none"/>
        </w:rPr>
        <w:t>装置在额定电源电压的</w:t>
      </w:r>
      <w:r>
        <w:rPr>
          <w:rFonts w:hint="eastAsia"/>
          <w:color w:val="auto"/>
          <w:highlight w:val="none"/>
        </w:rPr>
        <w:t>8</w:t>
      </w:r>
      <w:r>
        <w:rPr>
          <w:color w:val="auto"/>
          <w:highlight w:val="none"/>
        </w:rPr>
        <w:t>0%~115%</w:t>
      </w:r>
      <w:r>
        <w:rPr>
          <w:rFonts w:hint="eastAsia"/>
          <w:color w:val="auto"/>
          <w:highlight w:val="none"/>
        </w:rPr>
        <w:t>范</w:t>
      </w:r>
      <w:r>
        <w:rPr>
          <w:color w:val="auto"/>
          <w:highlight w:val="none"/>
        </w:rPr>
        <w:t>围内，应能正常工作。</w:t>
      </w:r>
    </w:p>
    <w:p>
      <w:pPr>
        <w:pStyle w:val="4"/>
        <w:rPr>
          <w:color w:val="auto"/>
          <w:highlight w:val="none"/>
        </w:rPr>
      </w:pPr>
      <w:bookmarkStart w:id="53" w:name="_Toc23863"/>
      <w:r>
        <w:rPr>
          <w:rFonts w:hint="eastAsia"/>
          <w:color w:val="auto"/>
          <w:highlight w:val="none"/>
        </w:rPr>
        <w:t>面板功能测试</w:t>
      </w:r>
      <w:bookmarkEnd w:id="53"/>
    </w:p>
    <w:p>
      <w:pPr>
        <w:pStyle w:val="5"/>
        <w:rPr>
          <w:color w:val="auto"/>
          <w:highlight w:val="none"/>
        </w:rPr>
      </w:pPr>
      <w:r>
        <w:rPr>
          <w:color w:val="auto"/>
          <w:highlight w:val="none"/>
        </w:rPr>
        <w:t>测试方法</w:t>
      </w:r>
    </w:p>
    <w:p>
      <w:pPr>
        <w:pStyle w:val="342"/>
        <w:numPr>
          <w:ilvl w:val="0"/>
          <w:numId w:val="37"/>
        </w:numPr>
        <w:ind w:left="567"/>
        <w:rPr>
          <w:color w:val="auto"/>
          <w:highlight w:val="none"/>
        </w:rPr>
      </w:pPr>
      <w:r>
        <w:rPr>
          <w:rFonts w:hint="eastAsia"/>
          <w:color w:val="auto"/>
          <w:highlight w:val="none"/>
        </w:rPr>
        <w:t>检查测控单元操作面板可监视整个间隔串电气回路的单线模拟接线图，并可实时显示该电气回路的运行状态。</w:t>
      </w:r>
    </w:p>
    <w:p>
      <w:pPr>
        <w:pStyle w:val="342"/>
        <w:numPr>
          <w:ilvl w:val="0"/>
          <w:numId w:val="37"/>
        </w:numPr>
        <w:ind w:left="567"/>
        <w:rPr>
          <w:color w:val="auto"/>
          <w:highlight w:val="none"/>
        </w:rPr>
      </w:pPr>
      <w:r>
        <w:rPr>
          <w:rFonts w:hint="eastAsia"/>
          <w:color w:val="auto"/>
          <w:highlight w:val="none"/>
        </w:rPr>
        <w:t>检查测控装置具有电压、电流、功率、功率因数、频率、直流、温度、谐波测量量显示功能。</w:t>
      </w:r>
    </w:p>
    <w:p>
      <w:pPr>
        <w:pStyle w:val="342"/>
        <w:numPr>
          <w:ilvl w:val="0"/>
          <w:numId w:val="37"/>
        </w:numPr>
        <w:ind w:left="567"/>
        <w:rPr>
          <w:color w:val="auto"/>
          <w:highlight w:val="none"/>
        </w:rPr>
      </w:pPr>
      <w:r>
        <w:rPr>
          <w:rFonts w:hint="eastAsia"/>
          <w:color w:val="auto"/>
          <w:highlight w:val="none"/>
        </w:rPr>
        <w:t>检查测控装置具有开关量显示功能。</w:t>
      </w:r>
    </w:p>
    <w:p>
      <w:pPr>
        <w:pStyle w:val="342"/>
        <w:numPr>
          <w:ilvl w:val="0"/>
          <w:numId w:val="37"/>
        </w:numPr>
        <w:ind w:left="567"/>
        <w:rPr>
          <w:color w:val="auto"/>
          <w:highlight w:val="none"/>
        </w:rPr>
      </w:pPr>
      <w:r>
        <w:rPr>
          <w:rFonts w:hint="eastAsia"/>
          <w:color w:val="auto"/>
          <w:highlight w:val="none"/>
        </w:rPr>
        <w:t>检查测控装置支持对装置进行参数配置和定值整定。</w:t>
      </w:r>
    </w:p>
    <w:p>
      <w:pPr>
        <w:pStyle w:val="342"/>
        <w:numPr>
          <w:ilvl w:val="0"/>
          <w:numId w:val="37"/>
        </w:numPr>
        <w:ind w:left="567"/>
        <w:rPr>
          <w:color w:val="auto"/>
          <w:highlight w:val="none"/>
        </w:rPr>
      </w:pPr>
      <w:r>
        <w:rPr>
          <w:rFonts w:hint="eastAsia"/>
          <w:color w:val="auto"/>
          <w:highlight w:val="none"/>
        </w:rPr>
        <w:t>检查测控装置具有操作记录、告警、SOE主动显示功能。</w:t>
      </w:r>
    </w:p>
    <w:p>
      <w:pPr>
        <w:pStyle w:val="342"/>
        <w:numPr>
          <w:ilvl w:val="0"/>
          <w:numId w:val="37"/>
        </w:numPr>
        <w:ind w:left="567"/>
        <w:rPr>
          <w:color w:val="auto"/>
          <w:highlight w:val="none"/>
        </w:rPr>
      </w:pPr>
      <w:r>
        <w:rPr>
          <w:rFonts w:hint="eastAsia"/>
          <w:color w:val="auto"/>
          <w:highlight w:val="none"/>
        </w:rPr>
        <w:t>检查面板的参数设置、修改和控制操作具有权限闭锁。</w:t>
      </w:r>
    </w:p>
    <w:p>
      <w:pPr>
        <w:pStyle w:val="5"/>
        <w:rPr>
          <w:color w:val="auto"/>
          <w:highlight w:val="none"/>
        </w:rPr>
      </w:pPr>
      <w:r>
        <w:rPr>
          <w:color w:val="auto"/>
          <w:highlight w:val="none"/>
        </w:rPr>
        <w:t>技术要求</w:t>
      </w:r>
    </w:p>
    <w:p>
      <w:pPr>
        <w:pStyle w:val="342"/>
        <w:numPr>
          <w:ilvl w:val="0"/>
          <w:numId w:val="38"/>
        </w:numPr>
        <w:ind w:left="567"/>
        <w:rPr>
          <w:color w:val="auto"/>
          <w:highlight w:val="none"/>
        </w:rPr>
      </w:pPr>
      <w:r>
        <w:rPr>
          <w:rFonts w:hint="eastAsia"/>
          <w:color w:val="auto"/>
          <w:highlight w:val="none"/>
        </w:rPr>
        <w:t>应</w:t>
      </w:r>
      <w:r>
        <w:rPr>
          <w:color w:val="auto"/>
          <w:highlight w:val="none"/>
        </w:rPr>
        <w:t>能通过装置面板显示主接线图、测量量、开关量等；</w:t>
      </w:r>
    </w:p>
    <w:p>
      <w:pPr>
        <w:pStyle w:val="342"/>
        <w:numPr>
          <w:ilvl w:val="0"/>
          <w:numId w:val="38"/>
        </w:numPr>
        <w:ind w:left="567"/>
        <w:rPr>
          <w:color w:val="auto"/>
          <w:highlight w:val="none"/>
        </w:rPr>
      </w:pPr>
      <w:r>
        <w:rPr>
          <w:color w:val="auto"/>
          <w:highlight w:val="none"/>
        </w:rPr>
        <w:t>应能通过装置面板进行参数配置、定值整</w:t>
      </w:r>
      <w:r>
        <w:rPr>
          <w:rFonts w:hint="eastAsia"/>
          <w:color w:val="auto"/>
          <w:highlight w:val="none"/>
        </w:rPr>
        <w:t>定及检查等；</w:t>
      </w:r>
    </w:p>
    <w:p>
      <w:pPr>
        <w:pStyle w:val="342"/>
        <w:numPr>
          <w:ilvl w:val="0"/>
          <w:numId w:val="38"/>
        </w:numPr>
        <w:ind w:left="567"/>
        <w:rPr>
          <w:color w:val="auto"/>
          <w:highlight w:val="none"/>
        </w:rPr>
      </w:pPr>
      <w:r>
        <w:rPr>
          <w:color w:val="auto"/>
          <w:highlight w:val="none"/>
        </w:rPr>
        <w:t>应能通过装置面板</w:t>
      </w:r>
      <w:r>
        <w:rPr>
          <w:rFonts w:hint="eastAsia"/>
          <w:color w:val="auto"/>
          <w:highlight w:val="none"/>
        </w:rPr>
        <w:t>显</w:t>
      </w:r>
      <w:r>
        <w:rPr>
          <w:color w:val="auto"/>
          <w:highlight w:val="none"/>
        </w:rPr>
        <w:t>示操作记录、告警、</w:t>
      </w:r>
      <w:r>
        <w:rPr>
          <w:rFonts w:hint="eastAsia"/>
          <w:color w:val="auto"/>
          <w:highlight w:val="none"/>
        </w:rPr>
        <w:t>S</w:t>
      </w:r>
      <w:r>
        <w:rPr>
          <w:color w:val="auto"/>
          <w:highlight w:val="none"/>
        </w:rPr>
        <w:t>OE等；</w:t>
      </w:r>
    </w:p>
    <w:p>
      <w:pPr>
        <w:pStyle w:val="342"/>
        <w:numPr>
          <w:ilvl w:val="0"/>
          <w:numId w:val="38"/>
        </w:numPr>
        <w:ind w:left="567"/>
        <w:rPr>
          <w:color w:val="auto"/>
          <w:highlight w:val="none"/>
        </w:rPr>
      </w:pPr>
      <w:r>
        <w:rPr>
          <w:color w:val="auto"/>
          <w:highlight w:val="none"/>
        </w:rPr>
        <w:t>面板操作应有权限闭锁。</w:t>
      </w:r>
    </w:p>
    <w:p>
      <w:pPr>
        <w:pStyle w:val="4"/>
        <w:rPr>
          <w:color w:val="auto"/>
          <w:highlight w:val="none"/>
        </w:rPr>
      </w:pPr>
      <w:bookmarkStart w:id="54" w:name="_Toc12740"/>
      <w:r>
        <w:rPr>
          <w:rFonts w:hint="eastAsia"/>
          <w:color w:val="auto"/>
          <w:highlight w:val="none"/>
        </w:rPr>
        <w:t>四遥功能测试</w:t>
      </w:r>
      <w:bookmarkEnd w:id="54"/>
    </w:p>
    <w:p>
      <w:pPr>
        <w:pStyle w:val="5"/>
        <w:rPr>
          <w:color w:val="auto"/>
          <w:highlight w:val="none"/>
        </w:rPr>
      </w:pPr>
      <w:r>
        <w:rPr>
          <w:color w:val="auto"/>
          <w:highlight w:val="none"/>
        </w:rPr>
        <w:t>测试方法</w:t>
      </w:r>
    </w:p>
    <w:p>
      <w:pPr>
        <w:pStyle w:val="342"/>
        <w:numPr>
          <w:ilvl w:val="0"/>
          <w:numId w:val="39"/>
        </w:numPr>
        <w:ind w:left="426"/>
        <w:rPr>
          <w:color w:val="auto"/>
          <w:highlight w:val="none"/>
        </w:rPr>
      </w:pPr>
      <w:r>
        <w:rPr>
          <w:rFonts w:hint="eastAsia"/>
          <w:color w:val="auto"/>
          <w:highlight w:val="none"/>
        </w:rPr>
        <w:t>交流量采集</w:t>
      </w:r>
    </w:p>
    <w:p>
      <w:pPr>
        <w:pStyle w:val="342"/>
        <w:numPr>
          <w:ilvl w:val="0"/>
          <w:numId w:val="40"/>
        </w:numPr>
        <w:rPr>
          <w:color w:val="auto"/>
          <w:highlight w:val="none"/>
        </w:rPr>
      </w:pPr>
      <w:r>
        <w:rPr>
          <w:rFonts w:hint="eastAsia"/>
          <w:color w:val="auto"/>
          <w:highlight w:val="none"/>
        </w:rPr>
        <w:t>向装置施加频率为50Hz的三相额定电压、三相额定电流，在装置屏幕和模拟监控后台上读取三相电压和三相电流的有效值、有功功率、无功功率、功率因数和频率数据，核查数据是否正确；</w:t>
      </w:r>
    </w:p>
    <w:p>
      <w:pPr>
        <w:pStyle w:val="342"/>
        <w:numPr>
          <w:ilvl w:val="0"/>
          <w:numId w:val="40"/>
        </w:numPr>
        <w:rPr>
          <w:color w:val="auto"/>
          <w:highlight w:val="none"/>
        </w:rPr>
      </w:pPr>
      <w:r>
        <w:rPr>
          <w:rFonts w:hint="eastAsia"/>
          <w:color w:val="auto"/>
          <w:highlight w:val="none"/>
        </w:rPr>
        <w:t>向装置施加电压、电流输出调整为0%、20%、40%、60%、80%、100%、120%倍的额定值，在装置屏幕上读取电压、电流的有效值，核查数据是否满足误差要求；</w:t>
      </w:r>
    </w:p>
    <w:p>
      <w:pPr>
        <w:pStyle w:val="342"/>
        <w:numPr>
          <w:ilvl w:val="0"/>
          <w:numId w:val="40"/>
        </w:numPr>
        <w:rPr>
          <w:color w:val="auto"/>
          <w:highlight w:val="none"/>
        </w:rPr>
      </w:pPr>
      <w:r>
        <w:rPr>
          <w:rFonts w:hint="eastAsia"/>
          <w:color w:val="auto"/>
          <w:highlight w:val="none"/>
        </w:rPr>
        <w:t>向装置施加功率因数cosφ=0.5（滞后）～1～0.5（超前），sinφ=0.5（滞后）～1～0.5（超前），在装置屏幕上分别读取计算的有功功率、无功功率、功率因数等显示值，核查数据是否满足误差要求；</w:t>
      </w:r>
    </w:p>
    <w:p>
      <w:pPr>
        <w:pStyle w:val="342"/>
        <w:numPr>
          <w:ilvl w:val="0"/>
          <w:numId w:val="40"/>
        </w:numPr>
        <w:rPr>
          <w:color w:val="auto"/>
          <w:highlight w:val="none"/>
        </w:rPr>
      </w:pPr>
      <w:r>
        <w:rPr>
          <w:rFonts w:hint="eastAsia"/>
          <w:color w:val="auto"/>
          <w:highlight w:val="none"/>
        </w:rPr>
        <w:t>向装置施加频率调整为45Hz、47Hz、50Hz、53Hz、55Hz时，在装置屏幕上读取频率显示值，核查数据是否满足误差要求。</w:t>
      </w:r>
    </w:p>
    <w:p>
      <w:pPr>
        <w:pStyle w:val="342"/>
        <w:numPr>
          <w:ilvl w:val="0"/>
          <w:numId w:val="39"/>
        </w:numPr>
        <w:ind w:left="426"/>
        <w:rPr>
          <w:color w:val="auto"/>
          <w:highlight w:val="none"/>
        </w:rPr>
      </w:pPr>
      <w:r>
        <w:rPr>
          <w:rFonts w:hint="eastAsia"/>
          <w:color w:val="auto"/>
          <w:highlight w:val="none"/>
        </w:rPr>
        <w:t>直流量测量</w:t>
      </w:r>
    </w:p>
    <w:p>
      <w:pPr>
        <w:pStyle w:val="342"/>
        <w:numPr>
          <w:ilvl w:val="0"/>
          <w:numId w:val="41"/>
        </w:numPr>
        <w:rPr>
          <w:color w:val="auto"/>
          <w:highlight w:val="none"/>
        </w:rPr>
      </w:pPr>
      <w:r>
        <w:rPr>
          <w:rFonts w:hint="eastAsia"/>
          <w:color w:val="auto"/>
          <w:highlight w:val="none"/>
        </w:rPr>
        <w:t>向装置施加</w:t>
      </w:r>
      <w:r>
        <w:rPr>
          <w:color w:val="auto"/>
          <w:highlight w:val="none"/>
        </w:rPr>
        <w:t>0V</w:t>
      </w:r>
      <w:r>
        <w:rPr>
          <w:rFonts w:hint="eastAsia"/>
          <w:color w:val="auto"/>
          <w:highlight w:val="none"/>
        </w:rPr>
        <w:t>～</w:t>
      </w:r>
      <w:r>
        <w:rPr>
          <w:color w:val="auto"/>
          <w:highlight w:val="none"/>
        </w:rPr>
        <w:t>5V</w:t>
      </w:r>
      <w:r>
        <w:rPr>
          <w:rFonts w:hint="eastAsia"/>
          <w:color w:val="auto"/>
          <w:highlight w:val="none"/>
        </w:rPr>
        <w:t>直流电压或</w:t>
      </w:r>
      <w:r>
        <w:rPr>
          <w:color w:val="auto"/>
          <w:highlight w:val="none"/>
        </w:rPr>
        <w:t>4mA</w:t>
      </w:r>
      <w:r>
        <w:rPr>
          <w:rFonts w:hint="eastAsia"/>
          <w:color w:val="auto"/>
          <w:highlight w:val="none"/>
        </w:rPr>
        <w:t>～</w:t>
      </w:r>
      <w:r>
        <w:rPr>
          <w:color w:val="auto"/>
          <w:highlight w:val="none"/>
        </w:rPr>
        <w:t>20mA</w:t>
      </w:r>
      <w:r>
        <w:rPr>
          <w:rFonts w:hint="eastAsia"/>
          <w:color w:val="auto"/>
          <w:highlight w:val="none"/>
        </w:rPr>
        <w:t>直流电流，在装置屏幕和模拟监控后台上读取数据，核查数据是否正确，是否可计算生成相应的电气量或非电量工程值，例如流量、温度、压力等；</w:t>
      </w:r>
    </w:p>
    <w:p>
      <w:pPr>
        <w:pStyle w:val="342"/>
        <w:numPr>
          <w:ilvl w:val="0"/>
          <w:numId w:val="41"/>
        </w:numPr>
        <w:rPr>
          <w:color w:val="auto"/>
          <w:highlight w:val="none"/>
        </w:rPr>
      </w:pPr>
      <w:r>
        <w:rPr>
          <w:rFonts w:hint="eastAsia"/>
          <w:color w:val="auto"/>
          <w:highlight w:val="none"/>
        </w:rPr>
        <w:t>向装置施加直流信号：调整为</w:t>
      </w:r>
      <w:r>
        <w:rPr>
          <w:color w:val="auto"/>
          <w:highlight w:val="none"/>
        </w:rPr>
        <w:t>4mA</w:t>
      </w:r>
      <w:r>
        <w:rPr>
          <w:rFonts w:hint="eastAsia"/>
          <w:color w:val="auto"/>
          <w:highlight w:val="none"/>
        </w:rPr>
        <w:t>、</w:t>
      </w:r>
      <w:r>
        <w:rPr>
          <w:color w:val="auto"/>
          <w:highlight w:val="none"/>
        </w:rPr>
        <w:t>8mA</w:t>
      </w:r>
      <w:r>
        <w:rPr>
          <w:rFonts w:hint="eastAsia"/>
          <w:color w:val="auto"/>
          <w:highlight w:val="none"/>
        </w:rPr>
        <w:t>、</w:t>
      </w:r>
      <w:r>
        <w:rPr>
          <w:color w:val="auto"/>
          <w:highlight w:val="none"/>
        </w:rPr>
        <w:t>12mA</w:t>
      </w:r>
      <w:r>
        <w:rPr>
          <w:rFonts w:hint="eastAsia"/>
          <w:color w:val="auto"/>
          <w:highlight w:val="none"/>
        </w:rPr>
        <w:t>、</w:t>
      </w:r>
      <w:r>
        <w:rPr>
          <w:color w:val="auto"/>
          <w:highlight w:val="none"/>
        </w:rPr>
        <w:t>16mA</w:t>
      </w:r>
      <w:r>
        <w:rPr>
          <w:rFonts w:hint="eastAsia"/>
          <w:color w:val="auto"/>
          <w:highlight w:val="none"/>
        </w:rPr>
        <w:t>、</w:t>
      </w:r>
      <w:r>
        <w:rPr>
          <w:color w:val="auto"/>
          <w:highlight w:val="none"/>
        </w:rPr>
        <w:t>20mA</w:t>
      </w:r>
      <w:r>
        <w:rPr>
          <w:rFonts w:hint="eastAsia"/>
          <w:color w:val="auto"/>
          <w:highlight w:val="none"/>
        </w:rPr>
        <w:t>或</w:t>
      </w:r>
      <w:r>
        <w:rPr>
          <w:color w:val="auto"/>
          <w:highlight w:val="none"/>
        </w:rPr>
        <w:t>0V</w:t>
      </w:r>
      <w:r>
        <w:rPr>
          <w:rFonts w:hint="eastAsia"/>
          <w:color w:val="auto"/>
          <w:highlight w:val="none"/>
        </w:rPr>
        <w:t>、</w:t>
      </w:r>
      <w:r>
        <w:rPr>
          <w:color w:val="auto"/>
          <w:highlight w:val="none"/>
        </w:rPr>
        <w:t>+1V</w:t>
      </w:r>
      <w:r>
        <w:rPr>
          <w:rFonts w:hint="eastAsia"/>
          <w:color w:val="auto"/>
          <w:highlight w:val="none"/>
        </w:rPr>
        <w:t>、</w:t>
      </w:r>
      <w:r>
        <w:rPr>
          <w:color w:val="auto"/>
          <w:highlight w:val="none"/>
        </w:rPr>
        <w:t>+2V</w:t>
      </w:r>
      <w:r>
        <w:rPr>
          <w:rFonts w:hint="eastAsia"/>
          <w:color w:val="auto"/>
          <w:highlight w:val="none"/>
        </w:rPr>
        <w:t>、</w:t>
      </w:r>
      <w:r>
        <w:rPr>
          <w:color w:val="auto"/>
          <w:highlight w:val="none"/>
        </w:rPr>
        <w:t>+3V</w:t>
      </w:r>
      <w:r>
        <w:rPr>
          <w:rFonts w:hint="eastAsia"/>
          <w:color w:val="auto"/>
          <w:highlight w:val="none"/>
        </w:rPr>
        <w:t>、</w:t>
      </w:r>
      <w:r>
        <w:rPr>
          <w:color w:val="auto"/>
          <w:highlight w:val="none"/>
        </w:rPr>
        <w:t>+4V</w:t>
      </w:r>
      <w:r>
        <w:rPr>
          <w:rFonts w:hint="eastAsia"/>
          <w:color w:val="auto"/>
          <w:highlight w:val="none"/>
        </w:rPr>
        <w:t>、</w:t>
      </w:r>
      <w:r>
        <w:rPr>
          <w:color w:val="auto"/>
          <w:highlight w:val="none"/>
        </w:rPr>
        <w:t>+5V</w:t>
      </w:r>
      <w:r>
        <w:rPr>
          <w:rFonts w:hint="eastAsia"/>
          <w:color w:val="auto"/>
          <w:highlight w:val="none"/>
        </w:rPr>
        <w:t>时，记录装置显示值，核查数据是否满足误差要求。</w:t>
      </w:r>
    </w:p>
    <w:p>
      <w:pPr>
        <w:pStyle w:val="342"/>
        <w:numPr>
          <w:ilvl w:val="0"/>
          <w:numId w:val="39"/>
        </w:numPr>
        <w:ind w:left="426"/>
        <w:rPr>
          <w:color w:val="auto"/>
          <w:highlight w:val="none"/>
        </w:rPr>
      </w:pPr>
      <w:r>
        <w:rPr>
          <w:rFonts w:hint="eastAsia"/>
          <w:color w:val="auto"/>
          <w:highlight w:val="none"/>
        </w:rPr>
        <w:t>遥测带时标、品质上送</w:t>
      </w:r>
    </w:p>
    <w:p>
      <w:pPr>
        <w:pStyle w:val="342"/>
        <w:ind w:firstLine="424" w:firstLineChars="202"/>
        <w:rPr>
          <w:color w:val="auto"/>
          <w:highlight w:val="none"/>
        </w:rPr>
      </w:pPr>
      <w:r>
        <w:rPr>
          <w:color w:val="auto"/>
          <w:highlight w:val="none"/>
        </w:rPr>
        <w:t>用网络报文分析仪记录测控装置与监控后台间的</w:t>
      </w:r>
      <w:r>
        <w:rPr>
          <w:rFonts w:hint="eastAsia"/>
          <w:color w:val="auto"/>
          <w:highlight w:val="none"/>
        </w:rPr>
        <w:t>M</w:t>
      </w:r>
      <w:r>
        <w:rPr>
          <w:color w:val="auto"/>
          <w:highlight w:val="none"/>
        </w:rPr>
        <w:t>MS报文，检查测控装置上送的</w:t>
      </w:r>
      <w:r>
        <w:rPr>
          <w:rFonts w:hint="eastAsia"/>
          <w:color w:val="auto"/>
          <w:highlight w:val="none"/>
        </w:rPr>
        <w:t>遥测报文是否带时标、品质信息。</w:t>
      </w:r>
    </w:p>
    <w:p>
      <w:pPr>
        <w:pStyle w:val="342"/>
        <w:numPr>
          <w:ilvl w:val="0"/>
          <w:numId w:val="39"/>
        </w:numPr>
        <w:ind w:left="426"/>
        <w:rPr>
          <w:color w:val="auto"/>
          <w:highlight w:val="none"/>
        </w:rPr>
      </w:pPr>
      <w:r>
        <w:rPr>
          <w:color w:val="auto"/>
          <w:highlight w:val="none"/>
        </w:rPr>
        <w:t>开入量采集</w:t>
      </w:r>
    </w:p>
    <w:p>
      <w:pPr>
        <w:pStyle w:val="342"/>
        <w:ind w:firstLine="424" w:firstLineChars="202"/>
        <w:rPr>
          <w:color w:val="auto"/>
          <w:highlight w:val="none"/>
        </w:rPr>
      </w:pPr>
      <w:r>
        <w:rPr>
          <w:color w:val="auto"/>
          <w:highlight w:val="none"/>
        </w:rPr>
        <w:t>检查测控装置可正常接收智能终端</w:t>
      </w:r>
      <w:r>
        <w:rPr>
          <w:rFonts w:hint="eastAsia"/>
          <w:color w:val="auto"/>
          <w:highlight w:val="none"/>
        </w:rPr>
        <w:t>的G</w:t>
      </w:r>
      <w:r>
        <w:rPr>
          <w:color w:val="auto"/>
          <w:highlight w:val="none"/>
        </w:rPr>
        <w:t>OOSE开入量状态，以及常规开入量状态。</w:t>
      </w:r>
    </w:p>
    <w:p>
      <w:pPr>
        <w:pStyle w:val="342"/>
        <w:numPr>
          <w:ilvl w:val="0"/>
          <w:numId w:val="39"/>
        </w:numPr>
        <w:ind w:left="426"/>
        <w:rPr>
          <w:color w:val="auto"/>
          <w:highlight w:val="none"/>
        </w:rPr>
      </w:pPr>
      <w:r>
        <w:rPr>
          <w:color w:val="auto"/>
          <w:highlight w:val="none"/>
        </w:rPr>
        <w:t>开入量防抖</w:t>
      </w:r>
    </w:p>
    <w:p>
      <w:pPr>
        <w:pStyle w:val="342"/>
        <w:ind w:firstLine="420" w:firstLineChars="200"/>
        <w:rPr>
          <w:color w:val="auto"/>
          <w:highlight w:val="none"/>
        </w:rPr>
      </w:pPr>
      <w:r>
        <w:rPr>
          <w:rFonts w:hint="eastAsia"/>
          <w:color w:val="auto"/>
          <w:highlight w:val="none"/>
        </w:rPr>
        <w:t>设置装置开入消抖时间，改变装置开入状态，检查装置变位信息时标是否正确。大于消抖时间有变位，小于消抖时间无变位。</w:t>
      </w:r>
    </w:p>
    <w:p>
      <w:pPr>
        <w:pStyle w:val="342"/>
        <w:numPr>
          <w:ilvl w:val="0"/>
          <w:numId w:val="39"/>
        </w:numPr>
        <w:ind w:left="426"/>
        <w:rPr>
          <w:color w:val="auto"/>
          <w:highlight w:val="none"/>
        </w:rPr>
      </w:pPr>
      <w:r>
        <w:rPr>
          <w:color w:val="auto"/>
          <w:highlight w:val="none"/>
        </w:rPr>
        <w:t>遥控</w:t>
      </w:r>
    </w:p>
    <w:p>
      <w:pPr>
        <w:pStyle w:val="342"/>
        <w:ind w:firstLine="410"/>
        <w:rPr>
          <w:color w:val="auto"/>
          <w:highlight w:val="none"/>
        </w:rPr>
      </w:pPr>
      <w:r>
        <w:rPr>
          <w:rFonts w:hint="eastAsia"/>
          <w:color w:val="auto"/>
          <w:highlight w:val="none"/>
        </w:rPr>
        <w:t>在站控层模拟监控后台或装置面板上对控制对象发出遥控命令，检测装置是否能正确接收、选择、返校、执行遥控命令。</w:t>
      </w:r>
    </w:p>
    <w:p>
      <w:pPr>
        <w:pStyle w:val="342"/>
        <w:ind w:firstLine="410"/>
        <w:rPr>
          <w:color w:val="auto"/>
          <w:highlight w:val="none"/>
        </w:rPr>
      </w:pPr>
      <w:r>
        <w:rPr>
          <w:color w:val="auto"/>
          <w:highlight w:val="none"/>
        </w:rPr>
        <w:t>连续控制</w:t>
      </w:r>
      <w:r>
        <w:rPr>
          <w:rFonts w:hint="eastAsia"/>
          <w:color w:val="auto"/>
          <w:highlight w:val="none"/>
        </w:rPr>
        <w:t>1</w:t>
      </w:r>
      <w:r>
        <w:rPr>
          <w:color w:val="auto"/>
          <w:highlight w:val="none"/>
        </w:rPr>
        <w:t>00次，检查遥控</w:t>
      </w:r>
      <w:r>
        <w:rPr>
          <w:rFonts w:hint="eastAsia"/>
          <w:color w:val="auto"/>
          <w:highlight w:val="none"/>
        </w:rPr>
        <w:t>成</w:t>
      </w:r>
      <w:r>
        <w:rPr>
          <w:color w:val="auto"/>
          <w:highlight w:val="none"/>
        </w:rPr>
        <w:t>功率。</w:t>
      </w:r>
    </w:p>
    <w:p>
      <w:pPr>
        <w:pStyle w:val="342"/>
        <w:numPr>
          <w:ilvl w:val="0"/>
          <w:numId w:val="39"/>
        </w:numPr>
        <w:ind w:left="426"/>
        <w:rPr>
          <w:color w:val="auto"/>
          <w:highlight w:val="none"/>
        </w:rPr>
      </w:pPr>
      <w:r>
        <w:rPr>
          <w:color w:val="auto"/>
          <w:highlight w:val="none"/>
        </w:rPr>
        <w:t>遥调</w:t>
      </w:r>
    </w:p>
    <w:p>
      <w:pPr>
        <w:pStyle w:val="342"/>
        <w:rPr>
          <w:color w:val="auto"/>
          <w:highlight w:val="none"/>
        </w:rPr>
      </w:pPr>
      <w:r>
        <w:rPr>
          <w:rFonts w:hint="eastAsia"/>
          <w:color w:val="auto"/>
          <w:highlight w:val="none"/>
        </w:rPr>
        <w:t xml:space="preserve"> </w:t>
      </w:r>
      <w:r>
        <w:rPr>
          <w:color w:val="auto"/>
          <w:highlight w:val="none"/>
        </w:rPr>
        <w:t xml:space="preserve">   </w:t>
      </w:r>
      <w:r>
        <w:rPr>
          <w:rFonts w:hint="eastAsia"/>
          <w:color w:val="auto"/>
          <w:highlight w:val="none"/>
        </w:rPr>
        <w:t>站控层模拟监控后台或装置面板上对控制对象发出遥调命令，检测装置是否能正确接收、选择、返校、执行遥调命令。</w:t>
      </w:r>
    </w:p>
    <w:p>
      <w:pPr>
        <w:pStyle w:val="342"/>
        <w:numPr>
          <w:ilvl w:val="0"/>
          <w:numId w:val="39"/>
        </w:numPr>
        <w:ind w:left="426"/>
        <w:rPr>
          <w:color w:val="auto"/>
          <w:highlight w:val="none"/>
        </w:rPr>
      </w:pPr>
      <w:r>
        <w:rPr>
          <w:color w:val="auto"/>
          <w:highlight w:val="none"/>
        </w:rPr>
        <w:t>远方</w:t>
      </w:r>
      <w:r>
        <w:rPr>
          <w:rFonts w:hint="eastAsia"/>
          <w:color w:val="auto"/>
          <w:highlight w:val="none"/>
        </w:rPr>
        <w:t>/就地切换</w:t>
      </w:r>
    </w:p>
    <w:p>
      <w:pPr>
        <w:pStyle w:val="342"/>
        <w:ind w:left="426"/>
        <w:rPr>
          <w:color w:val="auto"/>
          <w:highlight w:val="none"/>
        </w:rPr>
      </w:pPr>
      <w:r>
        <w:rPr>
          <w:color w:val="auto"/>
          <w:highlight w:val="none"/>
        </w:rPr>
        <w:t>检查测控装置有远方</w:t>
      </w:r>
      <w:r>
        <w:rPr>
          <w:rFonts w:hint="eastAsia"/>
          <w:color w:val="auto"/>
          <w:highlight w:val="none"/>
        </w:rPr>
        <w:t>/就地切换设置。</w:t>
      </w:r>
    </w:p>
    <w:p>
      <w:pPr>
        <w:pStyle w:val="5"/>
        <w:rPr>
          <w:color w:val="auto"/>
          <w:highlight w:val="none"/>
        </w:rPr>
      </w:pPr>
      <w:r>
        <w:rPr>
          <w:color w:val="auto"/>
          <w:highlight w:val="none"/>
        </w:rPr>
        <w:t>技术要求</w:t>
      </w:r>
    </w:p>
    <w:p>
      <w:pPr>
        <w:pStyle w:val="342"/>
        <w:numPr>
          <w:ilvl w:val="0"/>
          <w:numId w:val="42"/>
        </w:numPr>
        <w:ind w:left="426"/>
        <w:rPr>
          <w:color w:val="auto"/>
          <w:highlight w:val="none"/>
        </w:rPr>
      </w:pPr>
      <w:r>
        <w:rPr>
          <w:rFonts w:hint="eastAsia"/>
          <w:color w:val="auto"/>
          <w:highlight w:val="none"/>
        </w:rPr>
        <w:t>交流量采集功能</w:t>
      </w:r>
    </w:p>
    <w:p>
      <w:pPr>
        <w:pStyle w:val="342"/>
        <w:ind w:left="426"/>
        <w:rPr>
          <w:color w:val="auto"/>
          <w:highlight w:val="none"/>
        </w:rPr>
      </w:pPr>
      <w:r>
        <w:rPr>
          <w:rFonts w:hint="eastAsia"/>
          <w:color w:val="auto"/>
          <w:highlight w:val="none"/>
        </w:rPr>
        <w:t>测控装置应正确接收交流采样值。</w:t>
      </w:r>
    </w:p>
    <w:p>
      <w:pPr>
        <w:pStyle w:val="342"/>
        <w:numPr>
          <w:ilvl w:val="0"/>
          <w:numId w:val="42"/>
        </w:numPr>
        <w:ind w:left="426"/>
        <w:rPr>
          <w:color w:val="auto"/>
          <w:highlight w:val="none"/>
        </w:rPr>
      </w:pPr>
      <w:r>
        <w:rPr>
          <w:rFonts w:hint="eastAsia"/>
          <w:color w:val="auto"/>
          <w:highlight w:val="none"/>
        </w:rPr>
        <w:t>直流量采样功能</w:t>
      </w:r>
    </w:p>
    <w:p>
      <w:pPr>
        <w:pStyle w:val="342"/>
        <w:ind w:left="426"/>
        <w:rPr>
          <w:color w:val="auto"/>
          <w:highlight w:val="none"/>
        </w:rPr>
      </w:pPr>
      <w:r>
        <w:rPr>
          <w:rFonts w:hint="eastAsia"/>
          <w:color w:val="auto"/>
          <w:highlight w:val="none"/>
        </w:rPr>
        <w:t>测控装置应正确显示直流采集量。</w:t>
      </w:r>
    </w:p>
    <w:p>
      <w:pPr>
        <w:pStyle w:val="342"/>
        <w:numPr>
          <w:ilvl w:val="0"/>
          <w:numId w:val="42"/>
        </w:numPr>
        <w:ind w:left="426"/>
        <w:rPr>
          <w:color w:val="auto"/>
          <w:highlight w:val="none"/>
        </w:rPr>
      </w:pPr>
      <w:r>
        <w:rPr>
          <w:rFonts w:hint="eastAsia"/>
          <w:color w:val="auto"/>
          <w:highlight w:val="none"/>
        </w:rPr>
        <w:t>遥测带时标、品质上送功能</w:t>
      </w:r>
    </w:p>
    <w:p>
      <w:pPr>
        <w:pStyle w:val="342"/>
        <w:ind w:left="426"/>
        <w:rPr>
          <w:color w:val="auto"/>
          <w:highlight w:val="none"/>
        </w:rPr>
      </w:pPr>
      <w:r>
        <w:rPr>
          <w:rFonts w:hint="eastAsia"/>
          <w:color w:val="auto"/>
          <w:highlight w:val="none"/>
        </w:rPr>
        <w:t>测控采集的遥测数据应带时标、品质信息。</w:t>
      </w:r>
    </w:p>
    <w:p>
      <w:pPr>
        <w:pStyle w:val="342"/>
        <w:numPr>
          <w:ilvl w:val="0"/>
          <w:numId w:val="42"/>
        </w:numPr>
        <w:ind w:left="426"/>
        <w:rPr>
          <w:color w:val="auto"/>
          <w:highlight w:val="none"/>
        </w:rPr>
      </w:pPr>
      <w:r>
        <w:rPr>
          <w:rFonts w:hint="eastAsia"/>
          <w:color w:val="auto"/>
          <w:highlight w:val="none"/>
        </w:rPr>
        <w:t>开入量采集</w:t>
      </w:r>
    </w:p>
    <w:p>
      <w:pPr>
        <w:pStyle w:val="342"/>
        <w:ind w:left="426"/>
        <w:rPr>
          <w:color w:val="auto"/>
          <w:highlight w:val="none"/>
        </w:rPr>
      </w:pPr>
      <w:r>
        <w:rPr>
          <w:rFonts w:hint="eastAsia"/>
          <w:color w:val="auto"/>
          <w:highlight w:val="none"/>
        </w:rPr>
        <w:t>测控装置应可配置接收智能终端、合并单元的GOOSE信息的接口和功能。</w:t>
      </w:r>
    </w:p>
    <w:p>
      <w:pPr>
        <w:pStyle w:val="342"/>
        <w:numPr>
          <w:ilvl w:val="0"/>
          <w:numId w:val="42"/>
        </w:numPr>
        <w:ind w:left="426"/>
        <w:rPr>
          <w:color w:val="auto"/>
          <w:highlight w:val="none"/>
        </w:rPr>
      </w:pPr>
      <w:r>
        <w:rPr>
          <w:rFonts w:hint="eastAsia"/>
          <w:color w:val="auto"/>
          <w:highlight w:val="none"/>
        </w:rPr>
        <w:t>开入量防抖动功能</w:t>
      </w:r>
    </w:p>
    <w:p>
      <w:pPr>
        <w:pStyle w:val="342"/>
        <w:ind w:left="426"/>
        <w:rPr>
          <w:color w:val="auto"/>
          <w:highlight w:val="none"/>
        </w:rPr>
      </w:pPr>
      <w:r>
        <w:rPr>
          <w:rFonts w:hint="eastAsia"/>
          <w:color w:val="auto"/>
          <w:highlight w:val="none"/>
        </w:rPr>
        <w:t>输入回路应有防抖动的滤波回路，每路开关量输入的防抖时间应能整定，除特殊需求外防抖时间默认设置为10ms。</w:t>
      </w:r>
    </w:p>
    <w:p>
      <w:pPr>
        <w:pStyle w:val="342"/>
        <w:numPr>
          <w:ilvl w:val="0"/>
          <w:numId w:val="42"/>
        </w:numPr>
        <w:ind w:left="426"/>
        <w:rPr>
          <w:color w:val="auto"/>
          <w:highlight w:val="none"/>
        </w:rPr>
      </w:pPr>
      <w:r>
        <w:rPr>
          <w:rFonts w:hint="eastAsia"/>
          <w:color w:val="auto"/>
          <w:highlight w:val="none"/>
        </w:rPr>
        <w:t>遥控</w:t>
      </w:r>
    </w:p>
    <w:p>
      <w:pPr>
        <w:pStyle w:val="342"/>
        <w:ind w:left="426"/>
        <w:rPr>
          <w:color w:val="auto"/>
          <w:highlight w:val="none"/>
        </w:rPr>
      </w:pPr>
      <w:r>
        <w:rPr>
          <w:rFonts w:hint="eastAsia"/>
          <w:color w:val="auto"/>
          <w:highlight w:val="none"/>
        </w:rPr>
        <w:t>遥控过程应包括选择-返校-执行/撤销，测控装置正确接收、返校并执行遥控命令。应可以通过站控层、远方和就地进行遥控操作；遥控成功率不低于1</w:t>
      </w:r>
      <w:r>
        <w:rPr>
          <w:color w:val="auto"/>
          <w:highlight w:val="none"/>
        </w:rPr>
        <w:t>00%。</w:t>
      </w:r>
    </w:p>
    <w:p>
      <w:pPr>
        <w:pStyle w:val="342"/>
        <w:numPr>
          <w:ilvl w:val="0"/>
          <w:numId w:val="42"/>
        </w:numPr>
        <w:ind w:left="426"/>
        <w:rPr>
          <w:color w:val="auto"/>
          <w:highlight w:val="none"/>
        </w:rPr>
      </w:pPr>
      <w:r>
        <w:rPr>
          <w:rFonts w:hint="eastAsia"/>
          <w:color w:val="auto"/>
          <w:highlight w:val="none"/>
        </w:rPr>
        <w:t>遥调命令检查</w:t>
      </w:r>
    </w:p>
    <w:p>
      <w:pPr>
        <w:pStyle w:val="342"/>
        <w:ind w:left="426"/>
        <w:rPr>
          <w:color w:val="auto"/>
          <w:highlight w:val="none"/>
        </w:rPr>
      </w:pPr>
      <w:r>
        <w:rPr>
          <w:rFonts w:hint="eastAsia"/>
          <w:color w:val="auto"/>
          <w:highlight w:val="none"/>
        </w:rPr>
        <w:t>测控装置正确接收执行遥调命令。</w:t>
      </w:r>
    </w:p>
    <w:p>
      <w:pPr>
        <w:pStyle w:val="342"/>
        <w:numPr>
          <w:ilvl w:val="0"/>
          <w:numId w:val="42"/>
        </w:numPr>
        <w:ind w:left="426"/>
        <w:rPr>
          <w:color w:val="auto"/>
          <w:highlight w:val="none"/>
        </w:rPr>
      </w:pPr>
      <w:r>
        <w:rPr>
          <w:rFonts w:hint="eastAsia"/>
          <w:color w:val="auto"/>
          <w:highlight w:val="none"/>
        </w:rPr>
        <w:t>远方/就地切换功能检查</w:t>
      </w:r>
    </w:p>
    <w:p>
      <w:pPr>
        <w:pStyle w:val="342"/>
        <w:ind w:left="426"/>
        <w:rPr>
          <w:color w:val="auto"/>
          <w:highlight w:val="none"/>
        </w:rPr>
      </w:pPr>
      <w:r>
        <w:rPr>
          <w:rFonts w:hint="eastAsia"/>
          <w:color w:val="auto"/>
          <w:highlight w:val="none"/>
        </w:rPr>
        <w:t>测控装置应具备远方/就地切换功能。</w:t>
      </w:r>
    </w:p>
    <w:p>
      <w:pPr>
        <w:pStyle w:val="4"/>
        <w:rPr>
          <w:color w:val="auto"/>
          <w:highlight w:val="none"/>
        </w:rPr>
      </w:pPr>
      <w:bookmarkStart w:id="55" w:name="_Toc7056"/>
      <w:r>
        <w:rPr>
          <w:rFonts w:hint="eastAsia"/>
          <w:color w:val="auto"/>
          <w:highlight w:val="none"/>
        </w:rPr>
        <w:t>数据记录功能测试</w:t>
      </w:r>
      <w:bookmarkEnd w:id="55"/>
    </w:p>
    <w:p>
      <w:pPr>
        <w:pStyle w:val="5"/>
        <w:rPr>
          <w:color w:val="auto"/>
          <w:highlight w:val="none"/>
        </w:rPr>
      </w:pPr>
      <w:r>
        <w:rPr>
          <w:color w:val="auto"/>
          <w:highlight w:val="none"/>
        </w:rPr>
        <w:t>测试方法</w:t>
      </w:r>
    </w:p>
    <w:p>
      <w:pPr>
        <w:pStyle w:val="342"/>
        <w:numPr>
          <w:ilvl w:val="0"/>
          <w:numId w:val="43"/>
        </w:numPr>
        <w:ind w:left="426"/>
        <w:rPr>
          <w:color w:val="auto"/>
          <w:highlight w:val="none"/>
        </w:rPr>
      </w:pPr>
      <w:r>
        <w:rPr>
          <w:rFonts w:hint="eastAsia"/>
          <w:color w:val="auto"/>
          <w:highlight w:val="none"/>
        </w:rPr>
        <w:t>检查测控装置能记录遥信变位状态和变位时间（S</w:t>
      </w:r>
      <w:r>
        <w:rPr>
          <w:color w:val="auto"/>
          <w:highlight w:val="none"/>
        </w:rPr>
        <w:t>OE）；</w:t>
      </w:r>
    </w:p>
    <w:p>
      <w:pPr>
        <w:pStyle w:val="342"/>
        <w:numPr>
          <w:ilvl w:val="0"/>
          <w:numId w:val="43"/>
        </w:numPr>
        <w:ind w:left="426"/>
        <w:rPr>
          <w:color w:val="auto"/>
          <w:highlight w:val="none"/>
        </w:rPr>
      </w:pPr>
      <w:r>
        <w:rPr>
          <w:color w:val="auto"/>
          <w:highlight w:val="none"/>
        </w:rPr>
        <w:t>对测控装置进行遥控操作，检查测控装置能记录操作命令</w:t>
      </w:r>
      <w:r>
        <w:rPr>
          <w:rFonts w:hint="eastAsia"/>
          <w:color w:val="auto"/>
          <w:highlight w:val="none"/>
        </w:rPr>
        <w:t>的源地址、时间信息、控制对象、控制内容、操作结果等信息；</w:t>
      </w:r>
    </w:p>
    <w:p>
      <w:pPr>
        <w:pStyle w:val="342"/>
        <w:numPr>
          <w:ilvl w:val="0"/>
          <w:numId w:val="43"/>
        </w:numPr>
        <w:ind w:left="426"/>
        <w:rPr>
          <w:color w:val="auto"/>
          <w:highlight w:val="none"/>
        </w:rPr>
      </w:pPr>
      <w:r>
        <w:rPr>
          <w:color w:val="auto"/>
          <w:highlight w:val="none"/>
        </w:rPr>
        <w:t>断电重启装置，检查装置记录的信息不丢失。</w:t>
      </w:r>
    </w:p>
    <w:p>
      <w:pPr>
        <w:pStyle w:val="5"/>
        <w:rPr>
          <w:color w:val="auto"/>
          <w:highlight w:val="none"/>
        </w:rPr>
      </w:pPr>
      <w:r>
        <w:rPr>
          <w:color w:val="auto"/>
          <w:highlight w:val="none"/>
        </w:rPr>
        <w:t>技术要求</w:t>
      </w:r>
    </w:p>
    <w:p>
      <w:pPr>
        <w:pStyle w:val="342"/>
        <w:numPr>
          <w:ilvl w:val="0"/>
          <w:numId w:val="44"/>
        </w:numPr>
        <w:ind w:left="426"/>
        <w:rPr>
          <w:color w:val="auto"/>
          <w:highlight w:val="none"/>
        </w:rPr>
      </w:pPr>
      <w:r>
        <w:rPr>
          <w:rFonts w:hint="eastAsia"/>
          <w:color w:val="auto"/>
          <w:highlight w:val="none"/>
        </w:rPr>
        <w:t>开入量记录检查</w:t>
      </w:r>
    </w:p>
    <w:p>
      <w:pPr>
        <w:pStyle w:val="342"/>
        <w:ind w:left="426"/>
        <w:rPr>
          <w:color w:val="auto"/>
          <w:highlight w:val="none"/>
        </w:rPr>
      </w:pPr>
      <w:r>
        <w:rPr>
          <w:rFonts w:hint="eastAsia"/>
          <w:color w:val="auto"/>
          <w:highlight w:val="none"/>
        </w:rPr>
        <w:t>测控装置应具备记录详细遥信变位和SOE的功能，包括值的变位信息和变位时间。</w:t>
      </w:r>
    </w:p>
    <w:p>
      <w:pPr>
        <w:pStyle w:val="342"/>
        <w:numPr>
          <w:ilvl w:val="0"/>
          <w:numId w:val="44"/>
        </w:numPr>
        <w:ind w:left="426"/>
        <w:rPr>
          <w:color w:val="auto"/>
          <w:highlight w:val="none"/>
        </w:rPr>
      </w:pPr>
      <w:r>
        <w:rPr>
          <w:rFonts w:hint="eastAsia"/>
          <w:color w:val="auto"/>
          <w:highlight w:val="none"/>
        </w:rPr>
        <w:t>操作命令记录检查</w:t>
      </w:r>
    </w:p>
    <w:p>
      <w:pPr>
        <w:pStyle w:val="342"/>
        <w:ind w:left="426"/>
        <w:rPr>
          <w:color w:val="auto"/>
          <w:highlight w:val="none"/>
        </w:rPr>
      </w:pPr>
      <w:r>
        <w:rPr>
          <w:rFonts w:hint="eastAsia"/>
          <w:color w:val="auto"/>
          <w:highlight w:val="none"/>
        </w:rPr>
        <w:t>测控装置应能记录各种操作命令的源地址、时间信息；遥控操作需记录遥控命令来源、遥控预置和遥控执行。</w:t>
      </w:r>
    </w:p>
    <w:p>
      <w:pPr>
        <w:pStyle w:val="342"/>
        <w:numPr>
          <w:ilvl w:val="0"/>
          <w:numId w:val="44"/>
        </w:numPr>
        <w:ind w:left="426"/>
        <w:rPr>
          <w:color w:val="auto"/>
          <w:highlight w:val="none"/>
        </w:rPr>
      </w:pPr>
      <w:r>
        <w:rPr>
          <w:rFonts w:hint="eastAsia"/>
          <w:color w:val="auto"/>
          <w:highlight w:val="none"/>
        </w:rPr>
        <w:t>数据记录可靠性检查</w:t>
      </w:r>
    </w:p>
    <w:p>
      <w:pPr>
        <w:pStyle w:val="342"/>
        <w:ind w:left="426"/>
        <w:rPr>
          <w:color w:val="auto"/>
          <w:highlight w:val="none"/>
        </w:rPr>
      </w:pPr>
      <w:r>
        <w:rPr>
          <w:rFonts w:hint="eastAsia"/>
          <w:color w:val="auto"/>
          <w:highlight w:val="none"/>
        </w:rPr>
        <w:t>装置掉电时，数据记录应可靠存储而不丢失。</w:t>
      </w:r>
    </w:p>
    <w:p>
      <w:pPr>
        <w:pStyle w:val="4"/>
        <w:rPr>
          <w:color w:val="auto"/>
          <w:highlight w:val="none"/>
        </w:rPr>
      </w:pPr>
      <w:bookmarkStart w:id="56" w:name="_Toc6594"/>
      <w:r>
        <w:rPr>
          <w:rFonts w:hint="eastAsia"/>
          <w:color w:val="auto"/>
          <w:highlight w:val="none"/>
        </w:rPr>
        <w:t>同期功能测试</w:t>
      </w:r>
      <w:bookmarkEnd w:id="56"/>
    </w:p>
    <w:p>
      <w:pPr>
        <w:pStyle w:val="5"/>
        <w:rPr>
          <w:color w:val="auto"/>
          <w:highlight w:val="none"/>
        </w:rPr>
      </w:pPr>
      <w:r>
        <w:rPr>
          <w:color w:val="auto"/>
          <w:highlight w:val="none"/>
        </w:rPr>
        <w:t>测试方法</w:t>
      </w:r>
    </w:p>
    <w:p>
      <w:pPr>
        <w:pStyle w:val="342"/>
        <w:numPr>
          <w:ilvl w:val="0"/>
          <w:numId w:val="45"/>
        </w:numPr>
        <w:ind w:left="426"/>
        <w:rPr>
          <w:color w:val="auto"/>
          <w:highlight w:val="none"/>
        </w:rPr>
      </w:pPr>
      <w:r>
        <w:rPr>
          <w:rFonts w:hint="eastAsia"/>
          <w:color w:val="auto"/>
          <w:highlight w:val="none"/>
        </w:rPr>
        <w:t>模拟断路器两侧均无压、断路器一侧无压，检无压合闸可出口。无压定值设为30%Un。</w:t>
      </w:r>
    </w:p>
    <w:p>
      <w:pPr>
        <w:pStyle w:val="342"/>
        <w:numPr>
          <w:ilvl w:val="0"/>
          <w:numId w:val="45"/>
        </w:numPr>
        <w:ind w:left="426"/>
        <w:rPr>
          <w:color w:val="auto"/>
          <w:highlight w:val="none"/>
        </w:rPr>
      </w:pPr>
      <w:r>
        <w:rPr>
          <w:rFonts w:hint="eastAsia"/>
          <w:color w:val="auto"/>
          <w:highlight w:val="none"/>
        </w:rPr>
        <w:t>模拟断路器两侧频差、压差、角差条件均满足，检同期合闸可出口，不满足频差定值，检同期合闸不可出口。同期频差定值不大于0.2Hz。</w:t>
      </w:r>
    </w:p>
    <w:p>
      <w:pPr>
        <w:pStyle w:val="342"/>
        <w:numPr>
          <w:ilvl w:val="0"/>
          <w:numId w:val="45"/>
        </w:numPr>
        <w:ind w:left="426"/>
        <w:rPr>
          <w:color w:val="auto"/>
          <w:highlight w:val="none"/>
        </w:rPr>
      </w:pPr>
      <w:r>
        <w:rPr>
          <w:rFonts w:hint="eastAsia"/>
          <w:color w:val="auto"/>
          <w:highlight w:val="none"/>
        </w:rPr>
        <w:t>模拟断路器两侧频差、压差、角差条件均满足，检同期合闸可出口；不满足压差定值，检同期合闸不可出口。同期压差定值110kV、220kV不超过20%Un，500kV不超过10%Un。</w:t>
      </w:r>
    </w:p>
    <w:p>
      <w:pPr>
        <w:pStyle w:val="342"/>
        <w:numPr>
          <w:ilvl w:val="0"/>
          <w:numId w:val="45"/>
        </w:numPr>
        <w:ind w:left="426"/>
        <w:rPr>
          <w:color w:val="auto"/>
          <w:highlight w:val="none"/>
        </w:rPr>
      </w:pPr>
      <w:r>
        <w:rPr>
          <w:rFonts w:hint="eastAsia"/>
          <w:color w:val="auto"/>
          <w:highlight w:val="none"/>
        </w:rPr>
        <w:t>模拟断路器两侧频差、压差、角差条件均满足，检同期合闸可出口，不满足相角差定值，检同期合闸不可出口。同期角差定值110kV、220kV不超过25°，500kV不超过20°，实际可适当降低标准，但不得超过30°。</w:t>
      </w:r>
    </w:p>
    <w:p>
      <w:pPr>
        <w:pStyle w:val="342"/>
        <w:numPr>
          <w:ilvl w:val="0"/>
          <w:numId w:val="45"/>
        </w:numPr>
        <w:ind w:left="426"/>
        <w:rPr>
          <w:color w:val="auto"/>
          <w:highlight w:val="none"/>
        </w:rPr>
      </w:pPr>
      <w:r>
        <w:rPr>
          <w:rFonts w:hint="eastAsia"/>
          <w:color w:val="auto"/>
          <w:highlight w:val="none"/>
        </w:rPr>
        <w:t>模拟PT断线，要求此时断路器两侧无压或一侧无压，无法进行同期合闸操作。</w:t>
      </w:r>
    </w:p>
    <w:p>
      <w:pPr>
        <w:pStyle w:val="342"/>
        <w:numPr>
          <w:ilvl w:val="0"/>
          <w:numId w:val="45"/>
        </w:numPr>
        <w:ind w:left="426"/>
        <w:rPr>
          <w:color w:val="auto"/>
          <w:highlight w:val="none"/>
        </w:rPr>
      </w:pPr>
      <w:r>
        <w:rPr>
          <w:color w:val="auto"/>
          <w:highlight w:val="none"/>
        </w:rPr>
        <w:t>检查装置具备同期功能信息记录功能，记录内容符合要求；</w:t>
      </w:r>
    </w:p>
    <w:p>
      <w:pPr>
        <w:pStyle w:val="342"/>
        <w:numPr>
          <w:ilvl w:val="0"/>
          <w:numId w:val="45"/>
        </w:numPr>
        <w:ind w:left="426"/>
        <w:rPr>
          <w:color w:val="auto"/>
          <w:highlight w:val="none"/>
        </w:rPr>
      </w:pPr>
      <w:r>
        <w:rPr>
          <w:color w:val="auto"/>
          <w:highlight w:val="none"/>
        </w:rPr>
        <w:t>检查装置具备同期功能解除方式，解除方式符合要求；</w:t>
      </w:r>
    </w:p>
    <w:p>
      <w:pPr>
        <w:pStyle w:val="342"/>
        <w:numPr>
          <w:ilvl w:val="0"/>
          <w:numId w:val="45"/>
        </w:numPr>
        <w:ind w:left="426"/>
        <w:rPr>
          <w:color w:val="auto"/>
          <w:highlight w:val="none"/>
        </w:rPr>
      </w:pPr>
      <w:r>
        <w:rPr>
          <w:color w:val="auto"/>
          <w:highlight w:val="none"/>
        </w:rPr>
        <w:t>检查装置具备站控层同期功能，站控层同期功能符合要求；</w:t>
      </w:r>
    </w:p>
    <w:p>
      <w:pPr>
        <w:pStyle w:val="342"/>
        <w:numPr>
          <w:ilvl w:val="0"/>
          <w:numId w:val="45"/>
        </w:numPr>
        <w:ind w:left="426"/>
        <w:rPr>
          <w:color w:val="auto"/>
          <w:highlight w:val="none"/>
        </w:rPr>
      </w:pPr>
      <w:r>
        <w:rPr>
          <w:color w:val="auto"/>
          <w:highlight w:val="none"/>
        </w:rPr>
        <w:t>检查装置具备合闸录波</w:t>
      </w:r>
      <w:r>
        <w:rPr>
          <w:rFonts w:hint="eastAsia"/>
          <w:color w:val="auto"/>
          <w:highlight w:val="none"/>
        </w:rPr>
        <w:t>功能；</w:t>
      </w:r>
    </w:p>
    <w:p>
      <w:pPr>
        <w:pStyle w:val="342"/>
        <w:numPr>
          <w:ilvl w:val="0"/>
          <w:numId w:val="45"/>
        </w:numPr>
        <w:ind w:left="426"/>
        <w:rPr>
          <w:color w:val="auto"/>
          <w:highlight w:val="none"/>
        </w:rPr>
      </w:pPr>
      <w:r>
        <w:rPr>
          <w:color w:val="auto"/>
          <w:highlight w:val="none"/>
        </w:rPr>
        <w:t>检查装置具备同期压板或控制字修改功能。</w:t>
      </w:r>
    </w:p>
    <w:p>
      <w:pPr>
        <w:pStyle w:val="5"/>
        <w:rPr>
          <w:color w:val="auto"/>
          <w:highlight w:val="none"/>
        </w:rPr>
      </w:pPr>
      <w:r>
        <w:rPr>
          <w:color w:val="auto"/>
          <w:highlight w:val="none"/>
        </w:rPr>
        <w:t>技术要求</w:t>
      </w:r>
    </w:p>
    <w:p>
      <w:pPr>
        <w:pStyle w:val="342"/>
        <w:numPr>
          <w:ilvl w:val="0"/>
          <w:numId w:val="46"/>
        </w:numPr>
        <w:ind w:left="426"/>
        <w:rPr>
          <w:color w:val="auto"/>
          <w:highlight w:val="none"/>
        </w:rPr>
      </w:pPr>
      <w:r>
        <w:rPr>
          <w:rFonts w:hint="eastAsia"/>
          <w:color w:val="auto"/>
          <w:highlight w:val="none"/>
        </w:rPr>
        <w:t>装置应具备检无压同期功能；</w:t>
      </w:r>
    </w:p>
    <w:p>
      <w:pPr>
        <w:pStyle w:val="342"/>
        <w:numPr>
          <w:ilvl w:val="0"/>
          <w:numId w:val="46"/>
        </w:numPr>
        <w:ind w:left="426"/>
        <w:rPr>
          <w:color w:val="auto"/>
          <w:highlight w:val="none"/>
        </w:rPr>
      </w:pPr>
      <w:r>
        <w:rPr>
          <w:rFonts w:hint="eastAsia"/>
          <w:color w:val="auto"/>
          <w:highlight w:val="none"/>
        </w:rPr>
        <w:t>装置应具备检频差同期功能；</w:t>
      </w:r>
    </w:p>
    <w:p>
      <w:pPr>
        <w:pStyle w:val="342"/>
        <w:numPr>
          <w:ilvl w:val="0"/>
          <w:numId w:val="46"/>
        </w:numPr>
        <w:ind w:left="426"/>
        <w:rPr>
          <w:color w:val="auto"/>
          <w:highlight w:val="none"/>
        </w:rPr>
      </w:pPr>
      <w:r>
        <w:rPr>
          <w:rFonts w:hint="eastAsia"/>
          <w:color w:val="auto"/>
          <w:highlight w:val="none"/>
        </w:rPr>
        <w:t>装置应具备检压差同期功能；</w:t>
      </w:r>
    </w:p>
    <w:p>
      <w:pPr>
        <w:pStyle w:val="342"/>
        <w:numPr>
          <w:ilvl w:val="0"/>
          <w:numId w:val="46"/>
        </w:numPr>
        <w:ind w:left="426"/>
        <w:rPr>
          <w:color w:val="auto"/>
          <w:highlight w:val="none"/>
        </w:rPr>
      </w:pPr>
      <w:r>
        <w:rPr>
          <w:rFonts w:hint="eastAsia"/>
          <w:color w:val="auto"/>
          <w:highlight w:val="none"/>
        </w:rPr>
        <w:t>装置应具备检角差同期功能；</w:t>
      </w:r>
    </w:p>
    <w:p>
      <w:pPr>
        <w:pStyle w:val="342"/>
        <w:numPr>
          <w:ilvl w:val="0"/>
          <w:numId w:val="46"/>
        </w:numPr>
        <w:ind w:left="426"/>
        <w:rPr>
          <w:color w:val="auto"/>
          <w:highlight w:val="none"/>
        </w:rPr>
      </w:pPr>
      <w:r>
        <w:rPr>
          <w:rFonts w:hint="eastAsia"/>
          <w:color w:val="auto"/>
          <w:highlight w:val="none"/>
        </w:rPr>
        <w:t>装置应具备检测PT断线的功能，防止有压作无压合闸处理；</w:t>
      </w:r>
    </w:p>
    <w:p>
      <w:pPr>
        <w:pStyle w:val="342"/>
        <w:numPr>
          <w:ilvl w:val="0"/>
          <w:numId w:val="46"/>
        </w:numPr>
        <w:ind w:left="426"/>
        <w:rPr>
          <w:color w:val="auto"/>
          <w:highlight w:val="none"/>
        </w:rPr>
      </w:pPr>
      <w:r>
        <w:rPr>
          <w:rFonts w:hint="eastAsia"/>
          <w:color w:val="auto"/>
          <w:highlight w:val="none"/>
        </w:rPr>
        <w:t>装置应具备同期功能信息记录，应具有以时间顺序记录的方式记录正常运行及操作过程中的各种信息，如开关量变位、合闸成功、合闸失败、失败原因等；</w:t>
      </w:r>
    </w:p>
    <w:p>
      <w:pPr>
        <w:pStyle w:val="342"/>
        <w:numPr>
          <w:ilvl w:val="0"/>
          <w:numId w:val="46"/>
        </w:numPr>
        <w:ind w:left="426"/>
        <w:rPr>
          <w:color w:val="auto"/>
          <w:highlight w:val="none"/>
        </w:rPr>
      </w:pPr>
      <w:r>
        <w:rPr>
          <w:rFonts w:hint="eastAsia"/>
          <w:color w:val="auto"/>
          <w:highlight w:val="none"/>
        </w:rPr>
        <w:t>装置应具备同期功能解除方式，应具备同期功能的解锁/投入选择，且必须同时具备软压板（或控制字）和硬压板（或把手）两种解除方式，现场可根据需要选择其中一种解除方式；</w:t>
      </w:r>
    </w:p>
    <w:p>
      <w:pPr>
        <w:pStyle w:val="342"/>
        <w:numPr>
          <w:ilvl w:val="0"/>
          <w:numId w:val="46"/>
        </w:numPr>
        <w:ind w:left="426"/>
        <w:rPr>
          <w:color w:val="auto"/>
          <w:highlight w:val="none"/>
        </w:rPr>
      </w:pPr>
      <w:r>
        <w:rPr>
          <w:rFonts w:hint="eastAsia"/>
          <w:color w:val="auto"/>
          <w:highlight w:val="none"/>
        </w:rPr>
        <w:t>装置应具备站控层同期功能，站控层应能对需要同期操作的断路器进行“检无压”、“检同期”及“强送”三种功能选择。监控后台对测控装置进行同期遥控时，测控装置应严格按后台下发的检同期模式执行，不判断自身压板投退以及同期功能解锁/投入状态；为了满足主站的同期操作需求，对测控装置进行一般遥控时，测控装置应按自身同期软压板模式执行。在测控装置当地进行手合操作时，如果装置的同期解除压板投入，测控应该执行强合操作，如果装置的同期解除压板退出，测控应该按自身同期软压板模式执行；</w:t>
      </w:r>
    </w:p>
    <w:p>
      <w:pPr>
        <w:pStyle w:val="342"/>
        <w:numPr>
          <w:ilvl w:val="0"/>
          <w:numId w:val="46"/>
        </w:numPr>
        <w:ind w:left="426"/>
        <w:rPr>
          <w:color w:val="auto"/>
          <w:highlight w:val="none"/>
        </w:rPr>
      </w:pPr>
      <w:r>
        <w:rPr>
          <w:rFonts w:hint="eastAsia"/>
          <w:color w:val="auto"/>
          <w:highlight w:val="none"/>
        </w:rPr>
        <w:t>测控装置宜具备合闸录波功能。</w:t>
      </w:r>
    </w:p>
    <w:p>
      <w:pPr>
        <w:pStyle w:val="342"/>
        <w:numPr>
          <w:ilvl w:val="0"/>
          <w:numId w:val="46"/>
        </w:numPr>
        <w:ind w:left="426"/>
        <w:rPr>
          <w:color w:val="auto"/>
          <w:highlight w:val="none"/>
        </w:rPr>
      </w:pPr>
      <w:r>
        <w:rPr>
          <w:rFonts w:hint="eastAsia"/>
          <w:color w:val="auto"/>
          <w:highlight w:val="none"/>
        </w:rPr>
        <w:t>装置应具备软压板或控制字修改功能，宜具备检无压、检同期、强合（同期解除）等功能软压板或控制字通过当地监控或远动任一方式修改功能。</w:t>
      </w:r>
    </w:p>
    <w:p>
      <w:pPr>
        <w:pStyle w:val="4"/>
        <w:rPr>
          <w:color w:val="auto"/>
          <w:highlight w:val="none"/>
        </w:rPr>
      </w:pPr>
      <w:bookmarkStart w:id="57" w:name="_Toc7175"/>
      <w:bookmarkStart w:id="58" w:name="_Toc483409381"/>
      <w:bookmarkStart w:id="59" w:name="_Toc22172"/>
      <w:r>
        <w:rPr>
          <w:color w:val="auto"/>
          <w:highlight w:val="none"/>
        </w:rPr>
        <w:t>数据处理功能测试</w:t>
      </w:r>
      <w:bookmarkEnd w:id="57"/>
      <w:bookmarkEnd w:id="58"/>
      <w:bookmarkEnd w:id="59"/>
    </w:p>
    <w:p>
      <w:pPr>
        <w:pStyle w:val="5"/>
        <w:rPr>
          <w:color w:val="auto"/>
          <w:highlight w:val="none"/>
        </w:rPr>
      </w:pPr>
      <w:r>
        <w:rPr>
          <w:color w:val="auto"/>
          <w:highlight w:val="none"/>
        </w:rPr>
        <w:t>测试方法</w:t>
      </w:r>
    </w:p>
    <w:p>
      <w:pPr>
        <w:pStyle w:val="342"/>
        <w:numPr>
          <w:ilvl w:val="0"/>
          <w:numId w:val="47"/>
        </w:numPr>
        <w:rPr>
          <w:color w:val="auto"/>
          <w:highlight w:val="none"/>
        </w:rPr>
      </w:pPr>
      <w:r>
        <w:rPr>
          <w:rFonts w:hint="eastAsia"/>
          <w:color w:val="auto"/>
          <w:highlight w:val="none"/>
        </w:rPr>
        <w:t>记录设置间隔检修的方式，并检查检修状态下，信息处理情况。</w:t>
      </w:r>
    </w:p>
    <w:p>
      <w:pPr>
        <w:pStyle w:val="342"/>
        <w:numPr>
          <w:ilvl w:val="0"/>
          <w:numId w:val="47"/>
        </w:numPr>
        <w:rPr>
          <w:color w:val="auto"/>
          <w:highlight w:val="none"/>
        </w:rPr>
      </w:pPr>
      <w:r>
        <w:rPr>
          <w:rFonts w:hint="eastAsia"/>
          <w:color w:val="auto"/>
          <w:highlight w:val="none"/>
        </w:rPr>
        <w:t>检查装置可根据冗余G</w:t>
      </w:r>
      <w:r>
        <w:rPr>
          <w:color w:val="auto"/>
          <w:highlight w:val="none"/>
        </w:rPr>
        <w:t>OOSE开入的品质状态，选择适用于装置的</w:t>
      </w:r>
      <w:r>
        <w:rPr>
          <w:rFonts w:hint="eastAsia"/>
          <w:color w:val="auto"/>
          <w:highlight w:val="none"/>
        </w:rPr>
        <w:t>G</w:t>
      </w:r>
      <w:r>
        <w:rPr>
          <w:color w:val="auto"/>
          <w:highlight w:val="none"/>
        </w:rPr>
        <w:t>OOSE通道状态。</w:t>
      </w:r>
    </w:p>
    <w:p>
      <w:pPr>
        <w:pStyle w:val="5"/>
        <w:rPr>
          <w:color w:val="auto"/>
          <w:highlight w:val="none"/>
        </w:rPr>
      </w:pPr>
      <w:r>
        <w:rPr>
          <w:color w:val="auto"/>
          <w:highlight w:val="none"/>
        </w:rPr>
        <w:t>技术要求</w:t>
      </w:r>
    </w:p>
    <w:p>
      <w:pPr>
        <w:pStyle w:val="342"/>
        <w:numPr>
          <w:ilvl w:val="0"/>
          <w:numId w:val="48"/>
        </w:numPr>
        <w:rPr>
          <w:color w:val="auto"/>
          <w:highlight w:val="none"/>
        </w:rPr>
      </w:pPr>
      <w:r>
        <w:rPr>
          <w:rFonts w:hint="eastAsia"/>
          <w:color w:val="auto"/>
          <w:highlight w:val="none"/>
        </w:rPr>
        <w:t>置检修功能</w:t>
      </w:r>
    </w:p>
    <w:p>
      <w:pPr>
        <w:pStyle w:val="342"/>
        <w:ind w:left="420"/>
        <w:rPr>
          <w:color w:val="auto"/>
          <w:highlight w:val="none"/>
        </w:rPr>
      </w:pPr>
      <w:r>
        <w:rPr>
          <w:rFonts w:hint="eastAsia"/>
          <w:color w:val="auto"/>
          <w:highlight w:val="none"/>
        </w:rPr>
        <w:t>采用DL/T860标准的测控装置应能设置所测量间隔的检修状态，相关的GOOSE信号应置“TEST”位的值为“TRUE”，订阅方需做相应处理确保不误动作。检修状态下除检修遥信本身外，上送站控层信息应置检修品质，同时具备设置检修状态下本间隔所有自动化信息不上送站控层的功能。</w:t>
      </w:r>
    </w:p>
    <w:p>
      <w:pPr>
        <w:pStyle w:val="342"/>
        <w:numPr>
          <w:ilvl w:val="0"/>
          <w:numId w:val="48"/>
        </w:numPr>
        <w:rPr>
          <w:color w:val="auto"/>
          <w:highlight w:val="none"/>
        </w:rPr>
      </w:pPr>
      <w:r>
        <w:rPr>
          <w:color w:val="auto"/>
          <w:highlight w:val="none"/>
        </w:rPr>
        <w:t>冗余数据处理</w:t>
      </w:r>
    </w:p>
    <w:p>
      <w:pPr>
        <w:pStyle w:val="342"/>
        <w:ind w:left="420"/>
        <w:rPr>
          <w:color w:val="auto"/>
          <w:highlight w:val="none"/>
        </w:rPr>
      </w:pPr>
      <w:r>
        <w:rPr>
          <w:rFonts w:hint="eastAsia"/>
          <w:color w:val="auto"/>
          <w:highlight w:val="none"/>
        </w:rPr>
        <w:t>装置接入双套配置智能终端GOOSE开入的冗余数据时，应根据双套GOOSE开入信息的品质（检修品质、无效品质）实现自动切换或手动切换。</w:t>
      </w:r>
    </w:p>
    <w:p>
      <w:pPr>
        <w:pStyle w:val="4"/>
        <w:rPr>
          <w:color w:val="auto"/>
          <w:highlight w:val="none"/>
        </w:rPr>
      </w:pPr>
      <w:bookmarkStart w:id="60" w:name="_Toc31530"/>
      <w:r>
        <w:rPr>
          <w:rFonts w:hint="eastAsia"/>
          <w:color w:val="auto"/>
          <w:highlight w:val="none"/>
        </w:rPr>
        <w:t>链路监视功能测试</w:t>
      </w:r>
      <w:bookmarkEnd w:id="60"/>
    </w:p>
    <w:p>
      <w:pPr>
        <w:pStyle w:val="5"/>
        <w:rPr>
          <w:color w:val="auto"/>
          <w:highlight w:val="none"/>
        </w:rPr>
      </w:pPr>
      <w:r>
        <w:rPr>
          <w:color w:val="auto"/>
          <w:highlight w:val="none"/>
        </w:rPr>
        <w:t>测试方法</w:t>
      </w:r>
    </w:p>
    <w:p>
      <w:pPr>
        <w:pStyle w:val="342"/>
        <w:numPr>
          <w:ilvl w:val="0"/>
          <w:numId w:val="49"/>
        </w:numPr>
        <w:rPr>
          <w:color w:val="auto"/>
          <w:highlight w:val="none"/>
        </w:rPr>
      </w:pPr>
      <w:r>
        <w:rPr>
          <w:rFonts w:hint="eastAsia"/>
          <w:color w:val="auto"/>
          <w:highlight w:val="none"/>
        </w:rPr>
        <w:t>模拟中断测控装置接收光纤，检查测控装置相应告警信号正确。</w:t>
      </w:r>
    </w:p>
    <w:p>
      <w:pPr>
        <w:pStyle w:val="342"/>
        <w:numPr>
          <w:ilvl w:val="0"/>
          <w:numId w:val="49"/>
        </w:numPr>
        <w:rPr>
          <w:color w:val="auto"/>
          <w:highlight w:val="none"/>
        </w:rPr>
      </w:pPr>
      <w:r>
        <w:rPr>
          <w:rFonts w:hint="eastAsia"/>
          <w:color w:val="auto"/>
          <w:highlight w:val="none"/>
        </w:rPr>
        <w:t>模拟GOOSE发送装置光纤中断，检查测控装置相应链路告警信号正确，双网通信时须分别设置双网的网络断链告警。</w:t>
      </w:r>
    </w:p>
    <w:p>
      <w:pPr>
        <w:pStyle w:val="5"/>
        <w:rPr>
          <w:color w:val="auto"/>
          <w:highlight w:val="none"/>
        </w:rPr>
      </w:pPr>
      <w:r>
        <w:rPr>
          <w:color w:val="auto"/>
          <w:highlight w:val="none"/>
        </w:rPr>
        <w:t>技术要求</w:t>
      </w:r>
    </w:p>
    <w:p>
      <w:pPr>
        <w:pStyle w:val="342"/>
        <w:numPr>
          <w:ilvl w:val="0"/>
          <w:numId w:val="50"/>
        </w:numPr>
        <w:rPr>
          <w:color w:val="auto"/>
          <w:highlight w:val="none"/>
        </w:rPr>
      </w:pPr>
      <w:r>
        <w:rPr>
          <w:rFonts w:hint="eastAsia"/>
          <w:color w:val="auto"/>
          <w:highlight w:val="none"/>
        </w:rPr>
        <w:t>GOOSE光纤中断告警</w:t>
      </w:r>
    </w:p>
    <w:p>
      <w:pPr>
        <w:pStyle w:val="342"/>
        <w:ind w:left="420"/>
        <w:rPr>
          <w:color w:val="auto"/>
          <w:highlight w:val="none"/>
        </w:rPr>
      </w:pPr>
      <w:r>
        <w:rPr>
          <w:rFonts w:hint="eastAsia"/>
          <w:color w:val="auto"/>
          <w:highlight w:val="none"/>
        </w:rPr>
        <w:t>宜具备光纤接口光强监视及报警功能，实时监视光纤接口接收及发送光信号强度。</w:t>
      </w:r>
    </w:p>
    <w:p>
      <w:pPr>
        <w:pStyle w:val="342"/>
        <w:numPr>
          <w:ilvl w:val="0"/>
          <w:numId w:val="50"/>
        </w:numPr>
        <w:rPr>
          <w:color w:val="auto"/>
          <w:highlight w:val="none"/>
        </w:rPr>
      </w:pPr>
      <w:r>
        <w:rPr>
          <w:rFonts w:hint="eastAsia"/>
          <w:color w:val="auto"/>
          <w:highlight w:val="none"/>
        </w:rPr>
        <w:t>GOOSE链路中断告警</w:t>
      </w:r>
    </w:p>
    <w:p>
      <w:pPr>
        <w:pStyle w:val="342"/>
        <w:ind w:left="420"/>
        <w:rPr>
          <w:color w:val="auto"/>
          <w:highlight w:val="none"/>
        </w:rPr>
      </w:pPr>
      <w:r>
        <w:rPr>
          <w:rFonts w:hint="eastAsia"/>
          <w:color w:val="auto"/>
          <w:highlight w:val="none"/>
        </w:rPr>
        <w:t>装置应能实现对断链链路的准确报警。</w:t>
      </w:r>
    </w:p>
    <w:p>
      <w:pPr>
        <w:pStyle w:val="4"/>
        <w:rPr>
          <w:color w:val="auto"/>
          <w:highlight w:val="none"/>
        </w:rPr>
      </w:pPr>
      <w:bookmarkStart w:id="61" w:name="_Toc14303"/>
      <w:r>
        <w:rPr>
          <w:rFonts w:hint="eastAsia"/>
          <w:color w:val="auto"/>
          <w:highlight w:val="none"/>
        </w:rPr>
        <w:t>五防功能测试</w:t>
      </w:r>
      <w:bookmarkEnd w:id="61"/>
    </w:p>
    <w:p>
      <w:pPr>
        <w:pStyle w:val="5"/>
        <w:rPr>
          <w:color w:val="auto"/>
          <w:highlight w:val="none"/>
        </w:rPr>
      </w:pPr>
      <w:r>
        <w:rPr>
          <w:color w:val="auto"/>
          <w:highlight w:val="none"/>
        </w:rPr>
        <w:t>测试方法</w:t>
      </w:r>
    </w:p>
    <w:p>
      <w:pPr>
        <w:pStyle w:val="342"/>
        <w:numPr>
          <w:ilvl w:val="0"/>
          <w:numId w:val="51"/>
        </w:numPr>
        <w:ind w:left="709"/>
        <w:rPr>
          <w:color w:val="auto"/>
          <w:highlight w:val="none"/>
        </w:rPr>
      </w:pPr>
      <w:r>
        <w:rPr>
          <w:rFonts w:hint="eastAsia"/>
          <w:color w:val="auto"/>
          <w:highlight w:val="none"/>
        </w:rPr>
        <w:t>逻辑闭锁检测</w:t>
      </w:r>
    </w:p>
    <w:p>
      <w:pPr>
        <w:pStyle w:val="346"/>
        <w:numPr>
          <w:ilvl w:val="0"/>
          <w:numId w:val="52"/>
        </w:numPr>
        <w:ind w:left="851"/>
        <w:rPr>
          <w:color w:val="auto"/>
          <w:highlight w:val="none"/>
          <w:shd w:val="clear" w:color="auto" w:fill="FFFFFF"/>
          <w:lang w:val="en-US"/>
        </w:rPr>
      </w:pPr>
      <w:r>
        <w:rPr>
          <w:rFonts w:hint="eastAsia"/>
          <w:color w:val="auto"/>
          <w:highlight w:val="none"/>
          <w:shd w:val="clear" w:color="auto" w:fill="FFFFFF"/>
          <w:lang w:val="en-US"/>
        </w:rPr>
        <w:t>间隔内闭锁逻辑：闭锁逻辑：防止误操作断路器的闭锁逻辑、防止带负荷拉刀闸的闭锁逻辑、防止带电挂接地线的闭锁逻辑、防止带接地线送电的闭锁逻辑、防止误入带电间隔的闭锁逻辑；模拟上述闭锁逻辑操作，在满足条件时和不满足条件时，检测装置动作的正确性, 并应返回正确的告警信息；</w:t>
      </w:r>
    </w:p>
    <w:p>
      <w:pPr>
        <w:pStyle w:val="346"/>
        <w:numPr>
          <w:ilvl w:val="0"/>
          <w:numId w:val="52"/>
        </w:numPr>
        <w:ind w:left="851"/>
        <w:rPr>
          <w:color w:val="auto"/>
          <w:highlight w:val="none"/>
          <w:shd w:val="clear" w:color="auto" w:fill="FFFFFF"/>
          <w:lang w:val="en-US"/>
        </w:rPr>
      </w:pPr>
      <w:r>
        <w:rPr>
          <w:rFonts w:hint="eastAsia"/>
          <w:color w:val="auto"/>
          <w:highlight w:val="none"/>
          <w:shd w:val="clear" w:color="auto" w:fill="FFFFFF"/>
          <w:lang w:val="en-US"/>
        </w:rPr>
        <w:t>间隔间逻辑闭锁： 依据配置的逻辑闭锁关系（如使用其他间隔开关/刀闸位置信息作为本间隔闭锁条件） ，通过改变其他间隔的状态信息、遥测量，影响本间隔闭锁条件，判断装置间隔间闭锁功能的正确性，通过网络报文分析仪检测是否有相应的闭锁信息上送；</w:t>
      </w:r>
    </w:p>
    <w:p>
      <w:pPr>
        <w:pStyle w:val="342"/>
        <w:numPr>
          <w:ilvl w:val="0"/>
          <w:numId w:val="51"/>
        </w:numPr>
        <w:ind w:left="709"/>
        <w:rPr>
          <w:color w:val="auto"/>
          <w:highlight w:val="none"/>
        </w:rPr>
      </w:pPr>
      <w:r>
        <w:rPr>
          <w:rFonts w:hint="eastAsia"/>
          <w:color w:val="auto"/>
          <w:highlight w:val="none"/>
          <w:lang w:val="en-US"/>
        </w:rPr>
        <w:t>通过</w:t>
      </w:r>
      <w:r>
        <w:rPr>
          <w:rFonts w:hint="eastAsia"/>
          <w:color w:val="auto"/>
          <w:highlight w:val="none"/>
        </w:rPr>
        <w:t>数字信号发生器发送GOOSE/MMS报文，装置遵循闭锁逻辑产生闭锁信息，通过网络报文分析仪检测装置 GOOSE/MMS 网络传输逻辑闭锁信息功能的正确性；装置闭锁条件应包含状态量、量测量及品质信息；</w:t>
      </w:r>
    </w:p>
    <w:p>
      <w:pPr>
        <w:pStyle w:val="342"/>
        <w:numPr>
          <w:ilvl w:val="0"/>
          <w:numId w:val="51"/>
        </w:numPr>
        <w:ind w:left="709"/>
        <w:rPr>
          <w:color w:val="auto"/>
          <w:highlight w:val="none"/>
        </w:rPr>
      </w:pPr>
      <w:r>
        <w:rPr>
          <w:color w:val="auto"/>
          <w:highlight w:val="none"/>
        </w:rPr>
        <w:t>当间隔间由于网络中断</w:t>
      </w:r>
      <w:r>
        <w:rPr>
          <w:rFonts w:hint="eastAsia"/>
          <w:color w:val="auto"/>
          <w:highlight w:val="none"/>
        </w:rPr>
        <w:t>、报文无效</w:t>
      </w:r>
      <w:r>
        <w:rPr>
          <w:color w:val="auto"/>
          <w:highlight w:val="none"/>
        </w:rPr>
        <w:t>等原因不能有效获取相关信息</w:t>
      </w:r>
      <w:r>
        <w:rPr>
          <w:rFonts w:hint="eastAsia"/>
          <w:color w:val="auto"/>
          <w:highlight w:val="none"/>
        </w:rPr>
        <w:t>时，</w:t>
      </w:r>
      <w:r>
        <w:rPr>
          <w:color w:val="auto"/>
          <w:highlight w:val="none"/>
        </w:rPr>
        <w:t>应判断</w:t>
      </w:r>
      <w:r>
        <w:rPr>
          <w:rFonts w:hint="eastAsia"/>
          <w:color w:val="auto"/>
          <w:highlight w:val="none"/>
        </w:rPr>
        <w:t>逻辑</w:t>
      </w:r>
      <w:r>
        <w:rPr>
          <w:color w:val="auto"/>
          <w:highlight w:val="none"/>
        </w:rPr>
        <w:t>校验不通过</w:t>
      </w:r>
      <w:r>
        <w:rPr>
          <w:rFonts w:hint="eastAsia"/>
          <w:color w:val="auto"/>
          <w:highlight w:val="none"/>
        </w:rPr>
        <w:t>；</w:t>
      </w:r>
    </w:p>
    <w:p>
      <w:pPr>
        <w:pStyle w:val="342"/>
        <w:numPr>
          <w:ilvl w:val="0"/>
          <w:numId w:val="51"/>
        </w:numPr>
        <w:ind w:left="709"/>
        <w:rPr>
          <w:color w:val="auto"/>
          <w:highlight w:val="none"/>
        </w:rPr>
      </w:pPr>
      <w:r>
        <w:rPr>
          <w:rFonts w:hint="eastAsia"/>
          <w:color w:val="auto"/>
          <w:highlight w:val="none"/>
        </w:rPr>
        <w:t>当</w:t>
      </w:r>
      <w:r>
        <w:rPr>
          <w:color w:val="auto"/>
          <w:highlight w:val="none"/>
        </w:rPr>
        <w:t>相关间隔置检修状态且本</w:t>
      </w:r>
      <w:r>
        <w:rPr>
          <w:rFonts w:hint="eastAsia"/>
          <w:color w:val="auto"/>
          <w:highlight w:val="none"/>
        </w:rPr>
        <w:t>装置</w:t>
      </w:r>
      <w:r>
        <w:rPr>
          <w:color w:val="auto"/>
          <w:highlight w:val="none"/>
        </w:rPr>
        <w:t>未置检修状态时，应判断</w:t>
      </w:r>
      <w:r>
        <w:rPr>
          <w:rFonts w:hint="eastAsia"/>
          <w:color w:val="auto"/>
          <w:highlight w:val="none"/>
        </w:rPr>
        <w:t>逻辑</w:t>
      </w:r>
      <w:r>
        <w:rPr>
          <w:color w:val="auto"/>
          <w:highlight w:val="none"/>
        </w:rPr>
        <w:t>校验不通过</w:t>
      </w:r>
      <w:r>
        <w:rPr>
          <w:rFonts w:hint="eastAsia"/>
          <w:color w:val="auto"/>
          <w:highlight w:val="none"/>
        </w:rPr>
        <w:t>；本装置检修，无论相关间隔是否置检修均正常参与逻辑计算；</w:t>
      </w:r>
    </w:p>
    <w:p>
      <w:pPr>
        <w:pStyle w:val="342"/>
        <w:numPr>
          <w:ilvl w:val="0"/>
          <w:numId w:val="51"/>
        </w:numPr>
        <w:ind w:left="709"/>
        <w:rPr>
          <w:color w:val="auto"/>
          <w:highlight w:val="none"/>
          <w:lang w:val="en-US"/>
        </w:rPr>
      </w:pPr>
      <w:r>
        <w:rPr>
          <w:rFonts w:hint="eastAsia"/>
          <w:color w:val="auto"/>
          <w:highlight w:val="none"/>
        </w:rPr>
        <w:t>当装置处</w:t>
      </w:r>
      <w:r>
        <w:rPr>
          <w:rFonts w:hint="eastAsia"/>
          <w:color w:val="auto"/>
          <w:highlight w:val="none"/>
          <w:lang w:val="en-US"/>
        </w:rPr>
        <w:t>于闭锁状态时，检查装置应具有解锁功能。</w:t>
      </w:r>
    </w:p>
    <w:p>
      <w:pPr>
        <w:pStyle w:val="5"/>
        <w:rPr>
          <w:color w:val="auto"/>
          <w:highlight w:val="none"/>
        </w:rPr>
      </w:pPr>
      <w:r>
        <w:rPr>
          <w:color w:val="auto"/>
          <w:highlight w:val="none"/>
        </w:rPr>
        <w:t>技术要求</w:t>
      </w:r>
    </w:p>
    <w:p>
      <w:pPr>
        <w:pStyle w:val="342"/>
        <w:numPr>
          <w:ilvl w:val="0"/>
          <w:numId w:val="53"/>
        </w:numPr>
        <w:rPr>
          <w:color w:val="auto"/>
          <w:highlight w:val="none"/>
        </w:rPr>
      </w:pPr>
      <w:r>
        <w:rPr>
          <w:rFonts w:hint="eastAsia"/>
          <w:color w:val="auto"/>
          <w:highlight w:val="none"/>
        </w:rPr>
        <w:t>本间隔五防闭锁功能</w:t>
      </w:r>
    </w:p>
    <w:p>
      <w:pPr>
        <w:pStyle w:val="342"/>
        <w:ind w:left="420"/>
        <w:rPr>
          <w:color w:val="auto"/>
          <w:highlight w:val="none"/>
        </w:rPr>
      </w:pPr>
      <w:r>
        <w:rPr>
          <w:rFonts w:hint="eastAsia"/>
          <w:color w:val="auto"/>
          <w:highlight w:val="none"/>
        </w:rPr>
        <w:t>应支持通过GOOSE协议实现间隔层五防功能。满足本间隔五防闭锁条件下遥控应成功，违反本间隔五防闭锁条件下遥控应不成功。</w:t>
      </w:r>
    </w:p>
    <w:p>
      <w:pPr>
        <w:pStyle w:val="342"/>
        <w:numPr>
          <w:ilvl w:val="0"/>
          <w:numId w:val="53"/>
        </w:numPr>
        <w:rPr>
          <w:color w:val="auto"/>
          <w:highlight w:val="none"/>
        </w:rPr>
      </w:pPr>
      <w:r>
        <w:rPr>
          <w:rFonts w:hint="eastAsia"/>
          <w:color w:val="auto"/>
          <w:highlight w:val="none"/>
        </w:rPr>
        <w:t>跨间隔五防闭锁功能</w:t>
      </w:r>
    </w:p>
    <w:p>
      <w:pPr>
        <w:pStyle w:val="342"/>
        <w:ind w:left="420"/>
        <w:rPr>
          <w:color w:val="auto"/>
          <w:highlight w:val="none"/>
        </w:rPr>
      </w:pPr>
      <w:r>
        <w:rPr>
          <w:rFonts w:hint="eastAsia"/>
          <w:color w:val="auto"/>
          <w:highlight w:val="none"/>
        </w:rPr>
        <w:t>测控装置之间应具备通信功能，以实现跨间隔的防误闭锁功能。</w:t>
      </w:r>
    </w:p>
    <w:p>
      <w:pPr>
        <w:pStyle w:val="342"/>
        <w:numPr>
          <w:ilvl w:val="0"/>
          <w:numId w:val="53"/>
        </w:numPr>
        <w:rPr>
          <w:color w:val="auto"/>
          <w:highlight w:val="none"/>
        </w:rPr>
      </w:pPr>
      <w:r>
        <w:rPr>
          <w:rFonts w:hint="eastAsia"/>
          <w:color w:val="auto"/>
          <w:highlight w:val="none"/>
        </w:rPr>
        <w:t>装置可使用GOOSE实现开关刀闸位置等跨间隔信息传输；满足跨间隔五防闭锁条件下遥控应成功，违反跨间隔五防闭锁条件下遥控应不成功。</w:t>
      </w:r>
    </w:p>
    <w:p>
      <w:pPr>
        <w:pStyle w:val="342"/>
        <w:numPr>
          <w:ilvl w:val="0"/>
          <w:numId w:val="53"/>
        </w:numPr>
        <w:rPr>
          <w:color w:val="auto"/>
          <w:highlight w:val="none"/>
        </w:rPr>
      </w:pPr>
      <w:r>
        <w:rPr>
          <w:rFonts w:hint="eastAsia"/>
          <w:color w:val="auto"/>
          <w:highlight w:val="none"/>
        </w:rPr>
        <w:t>五防判据测试</w:t>
      </w:r>
    </w:p>
    <w:p>
      <w:pPr>
        <w:pStyle w:val="342"/>
        <w:ind w:left="420"/>
        <w:rPr>
          <w:color w:val="auto"/>
          <w:highlight w:val="none"/>
        </w:rPr>
      </w:pPr>
      <w:r>
        <w:rPr>
          <w:rFonts w:hint="eastAsia"/>
          <w:color w:val="auto"/>
          <w:highlight w:val="none"/>
        </w:rPr>
        <w:t>测控装置闭锁逻辑所需的信号应能由相关测控装置快速提供。</w:t>
      </w:r>
    </w:p>
    <w:p>
      <w:pPr>
        <w:pStyle w:val="342"/>
        <w:numPr>
          <w:ilvl w:val="0"/>
          <w:numId w:val="53"/>
        </w:numPr>
        <w:rPr>
          <w:color w:val="auto"/>
          <w:highlight w:val="none"/>
        </w:rPr>
      </w:pPr>
      <w:r>
        <w:rPr>
          <w:rFonts w:hint="eastAsia"/>
          <w:color w:val="auto"/>
          <w:highlight w:val="none"/>
        </w:rPr>
        <w:t>装置应支持使用开关、刀闸位置作为五防逻辑判据。</w:t>
      </w:r>
    </w:p>
    <w:p>
      <w:pPr>
        <w:pStyle w:val="342"/>
        <w:numPr>
          <w:ilvl w:val="0"/>
          <w:numId w:val="53"/>
        </w:numPr>
        <w:rPr>
          <w:color w:val="auto"/>
          <w:highlight w:val="none"/>
        </w:rPr>
      </w:pPr>
      <w:r>
        <w:rPr>
          <w:rFonts w:hint="eastAsia"/>
          <w:color w:val="auto"/>
          <w:highlight w:val="none"/>
        </w:rPr>
        <w:t>五防逻辑闭锁状态上送</w:t>
      </w:r>
    </w:p>
    <w:p>
      <w:pPr>
        <w:pStyle w:val="342"/>
        <w:ind w:left="420"/>
        <w:rPr>
          <w:color w:val="auto"/>
          <w:highlight w:val="none"/>
        </w:rPr>
      </w:pPr>
      <w:r>
        <w:rPr>
          <w:rFonts w:hint="eastAsia"/>
          <w:color w:val="auto"/>
          <w:highlight w:val="none"/>
        </w:rPr>
        <w:t>五防逻辑闭锁状态应以状态量的形式上送，以便实时显示一次设备可操作的状态。</w:t>
      </w:r>
    </w:p>
    <w:p>
      <w:pPr>
        <w:pStyle w:val="342"/>
        <w:numPr>
          <w:ilvl w:val="0"/>
          <w:numId w:val="53"/>
        </w:numPr>
        <w:rPr>
          <w:color w:val="auto"/>
          <w:highlight w:val="none"/>
        </w:rPr>
      </w:pPr>
      <w:r>
        <w:rPr>
          <w:rFonts w:hint="eastAsia"/>
          <w:color w:val="auto"/>
          <w:highlight w:val="none"/>
        </w:rPr>
        <w:t>五防逻辑解锁功能</w:t>
      </w:r>
    </w:p>
    <w:p>
      <w:pPr>
        <w:pStyle w:val="342"/>
        <w:ind w:left="420"/>
        <w:rPr>
          <w:color w:val="auto"/>
          <w:highlight w:val="none"/>
        </w:rPr>
      </w:pPr>
      <w:r>
        <w:rPr>
          <w:rFonts w:hint="eastAsia"/>
          <w:color w:val="auto"/>
          <w:highlight w:val="none"/>
        </w:rPr>
        <w:t>应设置解锁压板，用于在紧急情况下解锁五防逻辑，直接对一次设备进行控制。</w:t>
      </w:r>
    </w:p>
    <w:p>
      <w:pPr>
        <w:pStyle w:val="4"/>
        <w:rPr>
          <w:color w:val="auto"/>
          <w:highlight w:val="none"/>
        </w:rPr>
      </w:pPr>
      <w:bookmarkStart w:id="62" w:name="_Toc3987"/>
      <w:r>
        <w:rPr>
          <w:rFonts w:hint="eastAsia"/>
          <w:color w:val="auto"/>
          <w:highlight w:val="none"/>
        </w:rPr>
        <w:t>通信接口测试</w:t>
      </w:r>
      <w:bookmarkEnd w:id="62"/>
    </w:p>
    <w:p>
      <w:pPr>
        <w:pStyle w:val="5"/>
        <w:rPr>
          <w:color w:val="auto"/>
          <w:highlight w:val="none"/>
        </w:rPr>
      </w:pPr>
      <w:r>
        <w:rPr>
          <w:color w:val="auto"/>
          <w:highlight w:val="none"/>
        </w:rPr>
        <w:t>测试方法</w:t>
      </w:r>
    </w:p>
    <w:p>
      <w:pPr>
        <w:pStyle w:val="342"/>
        <w:numPr>
          <w:ilvl w:val="0"/>
          <w:numId w:val="54"/>
        </w:numPr>
        <w:rPr>
          <w:color w:val="auto"/>
          <w:highlight w:val="none"/>
        </w:rPr>
      </w:pPr>
      <w:r>
        <w:rPr>
          <w:rFonts w:hint="eastAsia"/>
          <w:color w:val="auto"/>
          <w:highlight w:val="none"/>
        </w:rPr>
        <w:t>检查装置过程层通信端口数量、类型、功能符合要求；</w:t>
      </w:r>
    </w:p>
    <w:p>
      <w:pPr>
        <w:pStyle w:val="342"/>
        <w:numPr>
          <w:ilvl w:val="0"/>
          <w:numId w:val="54"/>
        </w:numPr>
        <w:rPr>
          <w:color w:val="auto"/>
          <w:highlight w:val="none"/>
        </w:rPr>
      </w:pPr>
      <w:r>
        <w:rPr>
          <w:color w:val="auto"/>
          <w:highlight w:val="none"/>
        </w:rPr>
        <w:t>检查装置站控层通信端口数量、类型、功能符合要求。</w:t>
      </w:r>
    </w:p>
    <w:p>
      <w:pPr>
        <w:pStyle w:val="5"/>
        <w:rPr>
          <w:color w:val="auto"/>
          <w:highlight w:val="none"/>
        </w:rPr>
      </w:pPr>
      <w:r>
        <w:rPr>
          <w:color w:val="auto"/>
          <w:highlight w:val="none"/>
        </w:rPr>
        <w:t>技术要求</w:t>
      </w:r>
    </w:p>
    <w:p>
      <w:pPr>
        <w:pStyle w:val="342"/>
        <w:numPr>
          <w:ilvl w:val="0"/>
          <w:numId w:val="55"/>
        </w:numPr>
        <w:rPr>
          <w:color w:val="auto"/>
          <w:highlight w:val="none"/>
        </w:rPr>
      </w:pPr>
      <w:r>
        <w:rPr>
          <w:rFonts w:hint="eastAsia"/>
          <w:color w:val="auto"/>
          <w:highlight w:val="none"/>
        </w:rPr>
        <w:t>过程层通信端口检查</w:t>
      </w:r>
    </w:p>
    <w:p>
      <w:pPr>
        <w:pStyle w:val="342"/>
        <w:ind w:firstLine="420" w:firstLineChars="200"/>
        <w:rPr>
          <w:color w:val="auto"/>
          <w:highlight w:val="none"/>
        </w:rPr>
      </w:pPr>
      <w:r>
        <w:rPr>
          <w:rFonts w:hint="eastAsia"/>
          <w:color w:val="auto"/>
          <w:highlight w:val="none"/>
        </w:rPr>
        <w:t>应具有2个独立的GOOSE光纤通信端口，当一个通信端口异常或退出时不应影响其他通信端口的正常工作。</w:t>
      </w:r>
    </w:p>
    <w:p>
      <w:pPr>
        <w:pStyle w:val="342"/>
        <w:numPr>
          <w:ilvl w:val="0"/>
          <w:numId w:val="55"/>
        </w:numPr>
        <w:rPr>
          <w:color w:val="auto"/>
          <w:highlight w:val="none"/>
        </w:rPr>
      </w:pPr>
      <w:r>
        <w:rPr>
          <w:rFonts w:hint="eastAsia"/>
          <w:color w:val="auto"/>
          <w:highlight w:val="none"/>
        </w:rPr>
        <w:t>站控层通信端口检查</w:t>
      </w:r>
    </w:p>
    <w:p>
      <w:pPr>
        <w:pStyle w:val="342"/>
        <w:ind w:firstLine="420" w:firstLineChars="200"/>
        <w:rPr>
          <w:color w:val="auto"/>
          <w:highlight w:val="none"/>
        </w:rPr>
      </w:pPr>
      <w:r>
        <w:rPr>
          <w:rFonts w:hint="eastAsia"/>
          <w:color w:val="auto"/>
          <w:highlight w:val="none"/>
        </w:rPr>
        <w:t>应具有两个光或电的100M以太网MMS通信端口。</w:t>
      </w:r>
    </w:p>
    <w:p>
      <w:pPr>
        <w:pStyle w:val="4"/>
        <w:rPr>
          <w:color w:val="auto"/>
          <w:highlight w:val="none"/>
        </w:rPr>
      </w:pPr>
      <w:bookmarkStart w:id="63" w:name="_Toc30761"/>
      <w:r>
        <w:rPr>
          <w:rFonts w:hint="eastAsia"/>
          <w:color w:val="auto"/>
          <w:highlight w:val="none"/>
        </w:rPr>
        <w:t>交流采样测量误差测试</w:t>
      </w:r>
      <w:bookmarkEnd w:id="63"/>
    </w:p>
    <w:p>
      <w:pPr>
        <w:pStyle w:val="5"/>
        <w:rPr>
          <w:color w:val="auto"/>
          <w:highlight w:val="none"/>
        </w:rPr>
      </w:pPr>
      <w:r>
        <w:rPr>
          <w:color w:val="auto"/>
          <w:highlight w:val="none"/>
        </w:rPr>
        <w:t>测试方法</w:t>
      </w:r>
    </w:p>
    <w:p>
      <w:pPr>
        <w:pStyle w:val="342"/>
        <w:numPr>
          <w:ilvl w:val="0"/>
          <w:numId w:val="56"/>
        </w:numPr>
        <w:rPr>
          <w:color w:val="auto"/>
          <w:highlight w:val="none"/>
        </w:rPr>
      </w:pPr>
      <w:r>
        <w:rPr>
          <w:color w:val="auto"/>
          <w:highlight w:val="none"/>
        </w:rPr>
        <w:t>向装置施加</w:t>
      </w:r>
      <w:r>
        <w:rPr>
          <w:rFonts w:hint="eastAsia"/>
          <w:color w:val="auto"/>
          <w:highlight w:val="none"/>
        </w:rPr>
        <w:t>频率为50Hz的三相额定电压、三相额定电流，在装置屏幕和模拟监控后台上读取三相电压和三相电流的有效值、有功功率、无功功率、功率因数和频率数据，核查数据是否正确；</w:t>
      </w:r>
    </w:p>
    <w:p>
      <w:pPr>
        <w:pStyle w:val="342"/>
        <w:numPr>
          <w:ilvl w:val="0"/>
          <w:numId w:val="56"/>
        </w:numPr>
        <w:rPr>
          <w:color w:val="auto"/>
          <w:highlight w:val="none"/>
        </w:rPr>
      </w:pPr>
      <w:r>
        <w:rPr>
          <w:rFonts w:hint="eastAsia"/>
          <w:color w:val="auto"/>
          <w:highlight w:val="none"/>
        </w:rPr>
        <w:t>向装置施加电压、电流输出调整为0%、20%、40%、60%、80%、100%、120%倍的额定值，在装置屏幕上读取电压、电流的有效值，核查数据是否满足误差要求；</w:t>
      </w:r>
    </w:p>
    <w:p>
      <w:pPr>
        <w:pStyle w:val="342"/>
        <w:numPr>
          <w:ilvl w:val="0"/>
          <w:numId w:val="56"/>
        </w:numPr>
        <w:rPr>
          <w:color w:val="auto"/>
          <w:highlight w:val="none"/>
        </w:rPr>
      </w:pPr>
      <w:r>
        <w:rPr>
          <w:rFonts w:hint="eastAsia"/>
          <w:color w:val="auto"/>
          <w:highlight w:val="none"/>
        </w:rPr>
        <w:t>向装置施加频率调整为45Hz、47Hz、50Hz、53Hz、55Hz时，在装置屏幕上读取频率显示值，核查数据是否满足误差要求。</w:t>
      </w:r>
    </w:p>
    <w:p>
      <w:pPr>
        <w:pStyle w:val="5"/>
        <w:rPr>
          <w:color w:val="auto"/>
          <w:highlight w:val="none"/>
        </w:rPr>
      </w:pPr>
      <w:r>
        <w:rPr>
          <w:color w:val="auto"/>
          <w:highlight w:val="none"/>
        </w:rPr>
        <w:t>技术要求</w:t>
      </w:r>
    </w:p>
    <w:p>
      <w:pPr>
        <w:pStyle w:val="342"/>
        <w:ind w:firstLine="420" w:firstLineChars="200"/>
        <w:rPr>
          <w:color w:val="auto"/>
          <w:highlight w:val="none"/>
        </w:rPr>
      </w:pPr>
      <w:r>
        <w:rPr>
          <w:rFonts w:hint="eastAsia"/>
          <w:color w:val="auto"/>
          <w:highlight w:val="none"/>
        </w:rPr>
        <w:t>电压电流≤0.2%（U、I），功率及功率因数≤0.5%（P、Q、cosθ），在正常情况下，母线电压≤0.1%，频率（F）不大于0.01Hz。</w:t>
      </w:r>
    </w:p>
    <w:p>
      <w:pPr>
        <w:pStyle w:val="4"/>
        <w:rPr>
          <w:color w:val="auto"/>
          <w:highlight w:val="none"/>
        </w:rPr>
      </w:pPr>
      <w:bookmarkStart w:id="64" w:name="_Toc25537"/>
      <w:r>
        <w:rPr>
          <w:color w:val="auto"/>
          <w:highlight w:val="none"/>
        </w:rPr>
        <w:t>模拟量采集死区测试</w:t>
      </w:r>
      <w:bookmarkEnd w:id="64"/>
    </w:p>
    <w:p>
      <w:pPr>
        <w:pStyle w:val="5"/>
        <w:rPr>
          <w:color w:val="auto"/>
          <w:highlight w:val="none"/>
        </w:rPr>
      </w:pPr>
      <w:r>
        <w:rPr>
          <w:color w:val="auto"/>
          <w:highlight w:val="none"/>
        </w:rPr>
        <w:t>测试方法</w:t>
      </w:r>
    </w:p>
    <w:p>
      <w:pPr>
        <w:rPr>
          <w:color w:val="auto"/>
          <w:highlight w:val="none"/>
        </w:rPr>
      </w:pPr>
      <w:r>
        <w:rPr>
          <w:rFonts w:hint="eastAsia"/>
          <w:color w:val="auto"/>
          <w:highlight w:val="none"/>
        </w:rPr>
        <w:t xml:space="preserve"> </w:t>
      </w:r>
      <w:r>
        <w:rPr>
          <w:color w:val="auto"/>
          <w:highlight w:val="none"/>
        </w:rPr>
        <w:t xml:space="preserve">   </w:t>
      </w:r>
      <w:r>
        <w:rPr>
          <w:rFonts w:hint="eastAsia"/>
          <w:color w:val="auto"/>
          <w:highlight w:val="none"/>
        </w:rPr>
        <w:t>设置遥测量的</w:t>
      </w:r>
      <w:r>
        <w:rPr>
          <w:color w:val="auto"/>
          <w:highlight w:val="none"/>
        </w:rPr>
        <w:t>死区值为</w:t>
      </w:r>
      <w:r>
        <w:rPr>
          <w:rFonts w:hint="eastAsia"/>
          <w:color w:val="auto"/>
          <w:highlight w:val="none"/>
        </w:rPr>
        <w:t>0.01I</w:t>
      </w:r>
      <w:r>
        <w:rPr>
          <w:color w:val="auto"/>
          <w:highlight w:val="none"/>
          <w:vertAlign w:val="subscript"/>
        </w:rPr>
        <w:t>N</w:t>
      </w:r>
      <w:r>
        <w:rPr>
          <w:rFonts w:hint="eastAsia"/>
          <w:color w:val="auto"/>
          <w:highlight w:val="none"/>
        </w:rPr>
        <w:t>或0.01</w:t>
      </w:r>
      <w:r>
        <w:rPr>
          <w:color w:val="auto"/>
          <w:highlight w:val="none"/>
        </w:rPr>
        <w:t>U</w:t>
      </w:r>
      <w:r>
        <w:rPr>
          <w:color w:val="auto"/>
          <w:highlight w:val="none"/>
          <w:vertAlign w:val="subscript"/>
        </w:rPr>
        <w:t>N</w:t>
      </w:r>
      <w:r>
        <w:rPr>
          <w:rFonts w:hint="eastAsia"/>
          <w:color w:val="auto"/>
          <w:highlight w:val="none"/>
        </w:rPr>
        <w:t>，设置</w:t>
      </w:r>
      <w:r>
        <w:rPr>
          <w:color w:val="auto"/>
          <w:highlight w:val="none"/>
        </w:rPr>
        <w:t>遥测</w:t>
      </w:r>
      <w:r>
        <w:rPr>
          <w:rFonts w:hint="eastAsia"/>
          <w:color w:val="auto"/>
          <w:highlight w:val="none"/>
        </w:rPr>
        <w:t>报告</w:t>
      </w:r>
      <w:r>
        <w:rPr>
          <w:color w:val="auto"/>
          <w:highlight w:val="none"/>
        </w:rPr>
        <w:t>的触发方式为数据变化</w:t>
      </w:r>
      <w:r>
        <w:rPr>
          <w:rFonts w:hint="eastAsia"/>
          <w:color w:val="auto"/>
          <w:highlight w:val="none"/>
        </w:rPr>
        <w:t>；调整数字信号源输出量，当超越定值时，在模拟监控后台读取遥测量数据，检测是否有遥测量上送、数值是否准确并且检测定值是否可设置。</w:t>
      </w:r>
    </w:p>
    <w:p>
      <w:pPr>
        <w:pStyle w:val="5"/>
        <w:rPr>
          <w:color w:val="auto"/>
          <w:highlight w:val="none"/>
        </w:rPr>
      </w:pPr>
      <w:r>
        <w:rPr>
          <w:color w:val="auto"/>
          <w:highlight w:val="none"/>
        </w:rPr>
        <w:t>技术要求</w:t>
      </w:r>
    </w:p>
    <w:p>
      <w:pPr>
        <w:ind w:firstLine="420" w:firstLineChars="200"/>
        <w:rPr>
          <w:color w:val="auto"/>
          <w:highlight w:val="none"/>
        </w:rPr>
      </w:pPr>
      <w:r>
        <w:rPr>
          <w:rFonts w:hint="eastAsia"/>
          <w:color w:val="auto"/>
          <w:highlight w:val="none"/>
        </w:rPr>
        <w:t>模拟量越死区传送整定最小值应小于额定值 0.1%，并逐点可调。</w:t>
      </w:r>
    </w:p>
    <w:p>
      <w:pPr>
        <w:pStyle w:val="4"/>
        <w:rPr>
          <w:color w:val="auto"/>
          <w:highlight w:val="none"/>
        </w:rPr>
      </w:pPr>
      <w:bookmarkStart w:id="65" w:name="_Toc5023"/>
      <w:r>
        <w:rPr>
          <w:rFonts w:hint="eastAsia"/>
          <w:color w:val="auto"/>
          <w:highlight w:val="none"/>
        </w:rPr>
        <w:t>S</w:t>
      </w:r>
      <w:r>
        <w:rPr>
          <w:color w:val="auto"/>
          <w:highlight w:val="none"/>
        </w:rPr>
        <w:t>OE分辨率</w:t>
      </w:r>
      <w:r>
        <w:rPr>
          <w:rFonts w:hint="eastAsia"/>
          <w:color w:val="auto"/>
          <w:highlight w:val="none"/>
        </w:rPr>
        <w:t>测试</w:t>
      </w:r>
      <w:bookmarkEnd w:id="65"/>
    </w:p>
    <w:p>
      <w:pPr>
        <w:pStyle w:val="5"/>
        <w:rPr>
          <w:color w:val="auto"/>
          <w:highlight w:val="none"/>
        </w:rPr>
      </w:pPr>
      <w:r>
        <w:rPr>
          <w:color w:val="auto"/>
          <w:highlight w:val="none"/>
        </w:rPr>
        <w:t>测试方法</w:t>
      </w:r>
    </w:p>
    <w:p>
      <w:pPr>
        <w:pStyle w:val="342"/>
        <w:ind w:firstLine="420" w:firstLineChars="200"/>
        <w:rPr>
          <w:color w:val="auto"/>
          <w:highlight w:val="none"/>
        </w:rPr>
      </w:pPr>
      <w:r>
        <w:rPr>
          <w:rFonts w:hint="eastAsia"/>
          <w:color w:val="auto"/>
          <w:highlight w:val="none"/>
        </w:rPr>
        <w:t>将状态量信号发生器的两组信号输出端与装置的任意两组遥信输入端</w:t>
      </w:r>
      <w:r>
        <w:rPr>
          <w:color w:val="auto"/>
          <w:highlight w:val="none"/>
        </w:rPr>
        <w:t>(</w:t>
      </w:r>
      <w:r>
        <w:rPr>
          <w:rFonts w:hint="eastAsia"/>
          <w:color w:val="auto"/>
          <w:highlight w:val="none"/>
        </w:rPr>
        <w:t>具有</w:t>
      </w:r>
      <w:r>
        <w:rPr>
          <w:color w:val="auto"/>
          <w:highlight w:val="none"/>
        </w:rPr>
        <w:t>SOE</w:t>
      </w:r>
      <w:r>
        <w:rPr>
          <w:rFonts w:hint="eastAsia"/>
          <w:color w:val="auto"/>
          <w:highlight w:val="none"/>
        </w:rPr>
        <w:t>功能</w:t>
      </w:r>
      <w:r>
        <w:rPr>
          <w:color w:val="auto"/>
          <w:highlight w:val="none"/>
        </w:rPr>
        <w:t>)</w:t>
      </w:r>
      <w:r>
        <w:rPr>
          <w:rFonts w:hint="eastAsia"/>
          <w:color w:val="auto"/>
          <w:highlight w:val="none"/>
        </w:rPr>
        <w:t>相连，设置发生器两组时间延时为</w:t>
      </w:r>
      <w:r>
        <w:rPr>
          <w:color w:val="auto"/>
          <w:highlight w:val="none"/>
        </w:rPr>
        <w:t>1ms</w:t>
      </w:r>
      <w:r>
        <w:rPr>
          <w:rFonts w:hint="eastAsia"/>
          <w:color w:val="auto"/>
          <w:highlight w:val="none"/>
        </w:rPr>
        <w:t>，启动信号发生器，记录装置遥信响应时间，记录两组遥信变位时间，检查装置是否正确分辨出遥信变位顺序，</w:t>
      </w:r>
      <w:r>
        <w:rPr>
          <w:color w:val="auto"/>
          <w:highlight w:val="none"/>
        </w:rPr>
        <w:t>SOE</w:t>
      </w:r>
      <w:r>
        <w:rPr>
          <w:rFonts w:hint="eastAsia"/>
          <w:color w:val="auto"/>
          <w:highlight w:val="none"/>
        </w:rPr>
        <w:t>分辨率是否满足要求</w:t>
      </w:r>
    </w:p>
    <w:p>
      <w:pPr>
        <w:pStyle w:val="5"/>
        <w:rPr>
          <w:color w:val="auto"/>
          <w:highlight w:val="none"/>
        </w:rPr>
      </w:pPr>
      <w:r>
        <w:rPr>
          <w:color w:val="auto"/>
          <w:highlight w:val="none"/>
        </w:rPr>
        <w:t>技术要求</w:t>
      </w:r>
    </w:p>
    <w:p>
      <w:pPr>
        <w:pStyle w:val="342"/>
        <w:ind w:firstLine="420" w:firstLineChars="200"/>
        <w:rPr>
          <w:rFonts w:ascii="宋体" w:hAnsi="宋体"/>
          <w:color w:val="auto"/>
          <w:szCs w:val="21"/>
          <w:highlight w:val="none"/>
        </w:rPr>
      </w:pPr>
      <w:r>
        <w:rPr>
          <w:rFonts w:hint="eastAsia" w:ascii="宋体" w:hAnsi="宋体"/>
          <w:color w:val="auto"/>
          <w:szCs w:val="21"/>
          <w:highlight w:val="none"/>
        </w:rPr>
        <w:t>单装置SOE分辨率≤1</w:t>
      </w:r>
      <w:r>
        <w:rPr>
          <w:rFonts w:ascii="宋体" w:hAnsi="宋体"/>
          <w:color w:val="auto"/>
          <w:szCs w:val="21"/>
          <w:highlight w:val="none"/>
        </w:rPr>
        <w:t>ms。</w:t>
      </w:r>
    </w:p>
    <w:p>
      <w:pPr>
        <w:pStyle w:val="4"/>
        <w:rPr>
          <w:color w:val="auto"/>
          <w:highlight w:val="none"/>
        </w:rPr>
      </w:pPr>
      <w:bookmarkStart w:id="66" w:name="_Toc17412"/>
      <w:r>
        <w:rPr>
          <w:rFonts w:hint="eastAsia"/>
          <w:color w:val="auto"/>
          <w:highlight w:val="none"/>
        </w:rPr>
        <w:t>实时数据扫描周期测试</w:t>
      </w:r>
      <w:bookmarkEnd w:id="66"/>
    </w:p>
    <w:p>
      <w:pPr>
        <w:pStyle w:val="5"/>
        <w:rPr>
          <w:color w:val="auto"/>
          <w:highlight w:val="none"/>
        </w:rPr>
      </w:pPr>
      <w:r>
        <w:rPr>
          <w:color w:val="auto"/>
          <w:highlight w:val="none"/>
        </w:rPr>
        <w:t>测试方法</w:t>
      </w:r>
    </w:p>
    <w:p>
      <w:pPr>
        <w:pStyle w:val="342"/>
        <w:rPr>
          <w:color w:val="auto"/>
          <w:highlight w:val="none"/>
        </w:rPr>
      </w:pPr>
      <w:r>
        <w:rPr>
          <w:rFonts w:hint="eastAsia"/>
          <w:color w:val="auto"/>
          <w:highlight w:val="none"/>
        </w:rPr>
        <w:t xml:space="preserve"> </w:t>
      </w:r>
      <w:r>
        <w:rPr>
          <w:color w:val="auto"/>
          <w:highlight w:val="none"/>
        </w:rPr>
        <w:t xml:space="preserve">   调整测试仪输出模拟量，变量为</w:t>
      </w:r>
      <w:r>
        <w:rPr>
          <w:rFonts w:hint="eastAsia"/>
          <w:color w:val="auto"/>
          <w:highlight w:val="none"/>
        </w:rPr>
        <w:t>0</w:t>
      </w:r>
      <w:r>
        <w:rPr>
          <w:color w:val="auto"/>
          <w:highlight w:val="none"/>
        </w:rPr>
        <w:t>.5倍模拟量死区定值，持续</w:t>
      </w:r>
      <w:r>
        <w:rPr>
          <w:rFonts w:hint="eastAsia"/>
          <w:color w:val="auto"/>
          <w:highlight w:val="none"/>
        </w:rPr>
        <w:t>2</w:t>
      </w:r>
      <w:r>
        <w:rPr>
          <w:color w:val="auto"/>
          <w:highlight w:val="none"/>
        </w:rPr>
        <w:t>s，查看装置显示的模拟量是否更新。</w:t>
      </w:r>
    </w:p>
    <w:p>
      <w:pPr>
        <w:pStyle w:val="5"/>
        <w:rPr>
          <w:color w:val="auto"/>
          <w:highlight w:val="none"/>
        </w:rPr>
      </w:pPr>
      <w:r>
        <w:rPr>
          <w:color w:val="auto"/>
          <w:highlight w:val="none"/>
        </w:rPr>
        <w:t>技术要求</w:t>
      </w:r>
    </w:p>
    <w:p>
      <w:pPr>
        <w:pStyle w:val="342"/>
        <w:ind w:firstLine="420" w:firstLineChars="200"/>
        <w:rPr>
          <w:color w:val="auto"/>
          <w:highlight w:val="none"/>
        </w:rPr>
      </w:pPr>
      <w:r>
        <w:rPr>
          <w:rFonts w:hint="eastAsia"/>
          <w:color w:val="auto"/>
          <w:highlight w:val="none"/>
        </w:rPr>
        <w:t>实时数据扫描周期≤2s。</w:t>
      </w:r>
    </w:p>
    <w:p>
      <w:pPr>
        <w:pStyle w:val="4"/>
        <w:rPr>
          <w:color w:val="auto"/>
          <w:highlight w:val="none"/>
        </w:rPr>
      </w:pPr>
      <w:bookmarkStart w:id="67" w:name="_Toc27397"/>
      <w:r>
        <w:rPr>
          <w:rFonts w:hint="eastAsia"/>
          <w:color w:val="auto"/>
          <w:highlight w:val="none"/>
        </w:rPr>
        <w:t>实时数据循环上送周期测试</w:t>
      </w:r>
      <w:bookmarkEnd w:id="67"/>
    </w:p>
    <w:p>
      <w:pPr>
        <w:pStyle w:val="5"/>
        <w:rPr>
          <w:color w:val="auto"/>
          <w:highlight w:val="none"/>
        </w:rPr>
      </w:pPr>
      <w:r>
        <w:rPr>
          <w:color w:val="auto"/>
          <w:highlight w:val="none"/>
        </w:rPr>
        <w:t>测试方法</w:t>
      </w:r>
    </w:p>
    <w:p>
      <w:pPr>
        <w:pStyle w:val="342"/>
        <w:numPr>
          <w:ilvl w:val="0"/>
          <w:numId w:val="57"/>
        </w:numPr>
        <w:rPr>
          <w:color w:val="auto"/>
          <w:highlight w:val="none"/>
        </w:rPr>
      </w:pPr>
      <w:r>
        <w:rPr>
          <w:rFonts w:hint="eastAsia"/>
          <w:color w:val="auto"/>
          <w:highlight w:val="none"/>
        </w:rPr>
        <w:t>检查装置支持后台设置实时数据循环上送周期，循环上送周期可设置为小于等于5</w:t>
      </w:r>
      <w:r>
        <w:rPr>
          <w:color w:val="auto"/>
          <w:highlight w:val="none"/>
        </w:rPr>
        <w:t>min</w:t>
      </w:r>
      <w:r>
        <w:rPr>
          <w:rFonts w:hint="eastAsia"/>
          <w:color w:val="auto"/>
          <w:highlight w:val="none"/>
        </w:rPr>
        <w:t>的值；</w:t>
      </w:r>
    </w:p>
    <w:p>
      <w:pPr>
        <w:pStyle w:val="342"/>
        <w:numPr>
          <w:ilvl w:val="0"/>
          <w:numId w:val="57"/>
        </w:numPr>
        <w:rPr>
          <w:color w:val="auto"/>
          <w:highlight w:val="none"/>
        </w:rPr>
      </w:pPr>
      <w:r>
        <w:rPr>
          <w:rFonts w:hint="eastAsia"/>
          <w:color w:val="auto"/>
          <w:highlight w:val="none"/>
        </w:rPr>
        <w:t>保持测试仪输出模拟量不变，通过网络分析仪监视装置与后台的M</w:t>
      </w:r>
      <w:r>
        <w:rPr>
          <w:color w:val="auto"/>
          <w:highlight w:val="none"/>
        </w:rPr>
        <w:t>MS</w:t>
      </w:r>
      <w:r>
        <w:rPr>
          <w:rFonts w:hint="eastAsia"/>
          <w:color w:val="auto"/>
          <w:highlight w:val="none"/>
        </w:rPr>
        <w:t>报文，检查装置应按照循环上送周期的时间上送遥测报文。</w:t>
      </w:r>
    </w:p>
    <w:p>
      <w:pPr>
        <w:pStyle w:val="5"/>
        <w:rPr>
          <w:color w:val="auto"/>
          <w:highlight w:val="none"/>
        </w:rPr>
      </w:pPr>
      <w:r>
        <w:rPr>
          <w:color w:val="auto"/>
          <w:highlight w:val="none"/>
        </w:rPr>
        <w:t>技术要求</w:t>
      </w:r>
    </w:p>
    <w:p>
      <w:pPr>
        <w:pStyle w:val="342"/>
        <w:ind w:firstLine="420" w:firstLineChars="200"/>
        <w:rPr>
          <w:color w:val="auto"/>
          <w:highlight w:val="none"/>
        </w:rPr>
      </w:pPr>
      <w:r>
        <w:rPr>
          <w:rFonts w:hint="eastAsia"/>
          <w:color w:val="auto"/>
          <w:highlight w:val="none"/>
        </w:rPr>
        <w:t>实时数据循环上送周期可由后台注册报告控制块设置为小于等于 5min。</w:t>
      </w:r>
    </w:p>
    <w:p>
      <w:pPr>
        <w:pStyle w:val="4"/>
        <w:rPr>
          <w:color w:val="auto"/>
          <w:highlight w:val="none"/>
        </w:rPr>
      </w:pPr>
      <w:bookmarkStart w:id="68" w:name="_Toc9444"/>
      <w:r>
        <w:rPr>
          <w:rFonts w:hint="eastAsia"/>
          <w:color w:val="auto"/>
          <w:highlight w:val="none"/>
        </w:rPr>
        <w:t>装置对时精度测试</w:t>
      </w:r>
      <w:bookmarkEnd w:id="68"/>
    </w:p>
    <w:p>
      <w:pPr>
        <w:pStyle w:val="5"/>
        <w:rPr>
          <w:color w:val="auto"/>
          <w:highlight w:val="none"/>
        </w:rPr>
      </w:pPr>
      <w:r>
        <w:rPr>
          <w:color w:val="auto"/>
          <w:highlight w:val="none"/>
        </w:rPr>
        <w:t>测试方法</w:t>
      </w:r>
    </w:p>
    <w:p>
      <w:pPr>
        <w:pStyle w:val="342"/>
        <w:numPr>
          <w:ilvl w:val="0"/>
          <w:numId w:val="58"/>
        </w:numPr>
        <w:rPr>
          <w:color w:val="auto"/>
          <w:highlight w:val="none"/>
        </w:rPr>
      </w:pPr>
      <w:r>
        <w:rPr>
          <w:rFonts w:hint="eastAsia"/>
          <w:color w:val="auto"/>
          <w:highlight w:val="none"/>
        </w:rPr>
        <w:t>装置与时间服务器对时；</w:t>
      </w:r>
    </w:p>
    <w:p>
      <w:pPr>
        <w:pStyle w:val="342"/>
        <w:numPr>
          <w:ilvl w:val="0"/>
          <w:numId w:val="58"/>
        </w:numPr>
        <w:rPr>
          <w:color w:val="auto"/>
          <w:highlight w:val="none"/>
        </w:rPr>
      </w:pPr>
      <w:r>
        <w:rPr>
          <w:color w:val="auto"/>
          <w:highlight w:val="none"/>
        </w:rPr>
        <w:t>测试仪与时间服务器对时，定时触发状态变位，检查装置记录状态变位的</w:t>
      </w:r>
      <w:r>
        <w:rPr>
          <w:rFonts w:hint="eastAsia"/>
          <w:color w:val="auto"/>
          <w:highlight w:val="none"/>
        </w:rPr>
        <w:t>S</w:t>
      </w:r>
      <w:r>
        <w:rPr>
          <w:color w:val="auto"/>
          <w:highlight w:val="none"/>
        </w:rPr>
        <w:t>OE时间是否满足</w:t>
      </w:r>
      <w:r>
        <w:rPr>
          <w:rFonts w:hint="eastAsia"/>
          <w:color w:val="auto"/>
          <w:highlight w:val="none"/>
        </w:rPr>
        <w:t>1</w:t>
      </w:r>
      <w:r>
        <w:rPr>
          <w:color w:val="auto"/>
          <w:highlight w:val="none"/>
        </w:rPr>
        <w:t>ms的要求；</w:t>
      </w:r>
    </w:p>
    <w:p>
      <w:pPr>
        <w:pStyle w:val="342"/>
        <w:numPr>
          <w:ilvl w:val="0"/>
          <w:numId w:val="58"/>
        </w:numPr>
        <w:rPr>
          <w:color w:val="auto"/>
          <w:highlight w:val="none"/>
        </w:rPr>
      </w:pPr>
      <w:r>
        <w:rPr>
          <w:rFonts w:hint="eastAsia"/>
          <w:color w:val="auto"/>
          <w:highlight w:val="none"/>
        </w:rPr>
        <w:t>对于支持时间管理的装置，使用时间管理测试仪向装置发送时间管理命令，检查时间管理装置计算的时间误差是否满足1</w:t>
      </w:r>
      <w:r>
        <w:rPr>
          <w:color w:val="auto"/>
          <w:highlight w:val="none"/>
        </w:rPr>
        <w:t>ms的要求。</w:t>
      </w:r>
    </w:p>
    <w:p>
      <w:pPr>
        <w:pStyle w:val="5"/>
        <w:rPr>
          <w:color w:val="auto"/>
          <w:highlight w:val="none"/>
        </w:rPr>
      </w:pPr>
      <w:r>
        <w:rPr>
          <w:color w:val="auto"/>
          <w:highlight w:val="none"/>
        </w:rPr>
        <w:t>技术要求</w:t>
      </w:r>
    </w:p>
    <w:p>
      <w:pPr>
        <w:pStyle w:val="342"/>
        <w:ind w:firstLine="420" w:firstLineChars="200"/>
        <w:rPr>
          <w:color w:val="auto"/>
          <w:highlight w:val="none"/>
        </w:rPr>
      </w:pPr>
      <w:r>
        <w:rPr>
          <w:rFonts w:hint="eastAsia"/>
          <w:color w:val="auto"/>
          <w:highlight w:val="none"/>
        </w:rPr>
        <w:t>时间同步误差应不大于1ms。</w:t>
      </w:r>
    </w:p>
    <w:p>
      <w:pPr>
        <w:pStyle w:val="4"/>
        <w:rPr>
          <w:color w:val="auto"/>
          <w:highlight w:val="none"/>
        </w:rPr>
      </w:pPr>
      <w:bookmarkStart w:id="69" w:name="_Toc9295"/>
      <w:r>
        <w:rPr>
          <w:rFonts w:hint="eastAsia"/>
          <w:color w:val="auto"/>
          <w:highlight w:val="none"/>
        </w:rPr>
        <w:t>网络风暴抵制能力测试</w:t>
      </w:r>
      <w:bookmarkEnd w:id="69"/>
    </w:p>
    <w:p>
      <w:pPr>
        <w:pStyle w:val="5"/>
        <w:rPr>
          <w:color w:val="auto"/>
          <w:highlight w:val="none"/>
        </w:rPr>
      </w:pPr>
      <w:r>
        <w:rPr>
          <w:color w:val="auto"/>
          <w:highlight w:val="none"/>
        </w:rPr>
        <w:t>测试方法</w:t>
      </w:r>
    </w:p>
    <w:p>
      <w:pPr>
        <w:pStyle w:val="342"/>
        <w:numPr>
          <w:ilvl w:val="0"/>
          <w:numId w:val="59"/>
        </w:numPr>
        <w:rPr>
          <w:color w:val="auto"/>
          <w:highlight w:val="none"/>
        </w:rPr>
      </w:pPr>
      <w:r>
        <w:rPr>
          <w:rFonts w:hint="eastAsia"/>
          <w:color w:val="auto"/>
          <w:highlight w:val="none"/>
        </w:rPr>
        <w:t>在装置原MMS报文流量基础上使用网络测试仪向站 控层交换机施加广播报文（TCP、UDP、ARP报文各1/3），流量为1Mbps~100Mbps-实测基础流量，网络压力持续2分钟后撤销风暴，要求装置恢复正常，包括装置反应（面板、遥测上送）正常、通信正常、不死机或重启。如装置不能恢复正常，记录能恢复正常的最大风暴值。</w:t>
      </w:r>
    </w:p>
    <w:p>
      <w:pPr>
        <w:pStyle w:val="342"/>
        <w:numPr>
          <w:ilvl w:val="0"/>
          <w:numId w:val="59"/>
        </w:numPr>
        <w:rPr>
          <w:color w:val="auto"/>
          <w:highlight w:val="none"/>
        </w:rPr>
      </w:pPr>
      <w:r>
        <w:rPr>
          <w:rFonts w:hint="eastAsia"/>
          <w:color w:val="auto"/>
          <w:highlight w:val="none"/>
        </w:rPr>
        <w:t>使用网络测试仪向交换机分别施加数据长度为64字节的MMS报文，流量为100Mbps-实测基础流量，网络压力持续2分钟后撤销风暴，要求装置恢复正常，包括装置反应（面板、遥测上送）正常、通信正常、不死机或重启。如装置不能恢复正常，记录能恢复正常的最大风暴值。</w:t>
      </w:r>
    </w:p>
    <w:p>
      <w:pPr>
        <w:pStyle w:val="342"/>
        <w:numPr>
          <w:ilvl w:val="0"/>
          <w:numId w:val="59"/>
        </w:numPr>
        <w:rPr>
          <w:color w:val="auto"/>
          <w:highlight w:val="none"/>
        </w:rPr>
      </w:pPr>
      <w:r>
        <w:rPr>
          <w:rFonts w:hint="eastAsia"/>
          <w:color w:val="auto"/>
          <w:highlight w:val="none"/>
        </w:rPr>
        <w:t>使用网络测试仪向交换机分别施加数据长度为1518字节的MMS报文，流量为100Mbps-实测基础流量，网络压力持续2分钟后撤销风暴，要求装置恢复正常，包括装置反应（面板、遥测上送）正常、通信正常、不死机或重启。如装置不能恢复正常，记录能恢复正常的最大风暴值。</w:t>
      </w:r>
    </w:p>
    <w:p>
      <w:pPr>
        <w:pStyle w:val="342"/>
        <w:numPr>
          <w:ilvl w:val="0"/>
          <w:numId w:val="59"/>
        </w:numPr>
        <w:rPr>
          <w:color w:val="auto"/>
          <w:highlight w:val="none"/>
        </w:rPr>
      </w:pPr>
      <w:r>
        <w:rPr>
          <w:rFonts w:hint="eastAsia"/>
          <w:color w:val="auto"/>
          <w:highlight w:val="none"/>
        </w:rPr>
        <w:t>使用网络测试仪向交换机施加装置订阅的重复MMS报文（计数器不变），流量为1Mbps~100Mbps-实测基础流量，网络压力持续2分钟撤销风暴，要求装置恢复正常，包括装置反应（面板、遥测上送）正常、通信正常、不死机或重启。如装置不能恢复正常，记录能恢复正常的最大风暴值。</w:t>
      </w:r>
    </w:p>
    <w:p>
      <w:pPr>
        <w:pStyle w:val="5"/>
        <w:rPr>
          <w:color w:val="auto"/>
          <w:highlight w:val="none"/>
        </w:rPr>
      </w:pPr>
      <w:r>
        <w:rPr>
          <w:color w:val="auto"/>
          <w:highlight w:val="none"/>
        </w:rPr>
        <w:t>技术要求</w:t>
      </w:r>
    </w:p>
    <w:p>
      <w:pPr>
        <w:pStyle w:val="342"/>
        <w:rPr>
          <w:color w:val="auto"/>
          <w:highlight w:val="none"/>
        </w:rPr>
      </w:pPr>
      <w:r>
        <w:rPr>
          <w:rFonts w:hint="eastAsia"/>
          <w:color w:val="auto"/>
          <w:highlight w:val="none"/>
        </w:rPr>
        <w:t xml:space="preserve"> </w:t>
      </w:r>
      <w:r>
        <w:rPr>
          <w:color w:val="auto"/>
          <w:highlight w:val="none"/>
        </w:rPr>
        <w:t xml:space="preserve">   装置应不受广播报文风暴、超短帧风暴</w:t>
      </w:r>
      <w:r>
        <w:rPr>
          <w:rFonts w:hint="eastAsia"/>
          <w:color w:val="auto"/>
          <w:highlight w:val="none"/>
        </w:rPr>
        <w:t>、</w:t>
      </w:r>
      <w:r>
        <w:rPr>
          <w:color w:val="auto"/>
          <w:highlight w:val="none"/>
        </w:rPr>
        <w:t>超长帧风暴、重复</w:t>
      </w:r>
      <w:r>
        <w:rPr>
          <w:rFonts w:hint="eastAsia"/>
          <w:color w:val="auto"/>
          <w:highlight w:val="none"/>
        </w:rPr>
        <w:t>M</w:t>
      </w:r>
      <w:r>
        <w:rPr>
          <w:color w:val="auto"/>
          <w:highlight w:val="none"/>
        </w:rPr>
        <w:t>MS报文风暴影响。</w:t>
      </w:r>
    </w:p>
    <w:p>
      <w:pPr>
        <w:pStyle w:val="4"/>
        <w:rPr>
          <w:color w:val="auto"/>
          <w:highlight w:val="none"/>
        </w:rPr>
      </w:pPr>
      <w:bookmarkStart w:id="70" w:name="_Toc12776"/>
      <w:r>
        <w:rPr>
          <w:rFonts w:hint="eastAsia"/>
          <w:color w:val="auto"/>
          <w:highlight w:val="none"/>
        </w:rPr>
        <w:t>装置客户端支撑能力测试</w:t>
      </w:r>
      <w:bookmarkEnd w:id="70"/>
    </w:p>
    <w:p>
      <w:pPr>
        <w:pStyle w:val="5"/>
        <w:rPr>
          <w:color w:val="auto"/>
          <w:highlight w:val="none"/>
        </w:rPr>
      </w:pPr>
      <w:r>
        <w:rPr>
          <w:color w:val="auto"/>
          <w:highlight w:val="none"/>
        </w:rPr>
        <w:t>测试方法</w:t>
      </w:r>
    </w:p>
    <w:p>
      <w:pPr>
        <w:pStyle w:val="342"/>
        <w:numPr>
          <w:ilvl w:val="0"/>
          <w:numId w:val="60"/>
        </w:numPr>
        <w:rPr>
          <w:color w:val="auto"/>
          <w:highlight w:val="none"/>
        </w:rPr>
      </w:pPr>
      <w:r>
        <w:rPr>
          <w:color w:val="auto"/>
          <w:highlight w:val="none"/>
        </w:rPr>
        <w:t>装置与</w:t>
      </w:r>
      <w:r>
        <w:rPr>
          <w:rFonts w:hint="eastAsia"/>
          <w:color w:val="auto"/>
          <w:highlight w:val="none"/>
        </w:rPr>
        <w:t>1</w:t>
      </w:r>
      <w:r>
        <w:rPr>
          <w:color w:val="auto"/>
          <w:highlight w:val="none"/>
        </w:rPr>
        <w:t>6个客户</w:t>
      </w:r>
      <w:r>
        <w:rPr>
          <w:rFonts w:hint="eastAsia"/>
          <w:color w:val="auto"/>
          <w:highlight w:val="none"/>
        </w:rPr>
        <w:t>端连接，检查1</w:t>
      </w:r>
      <w:r>
        <w:rPr>
          <w:color w:val="auto"/>
          <w:highlight w:val="none"/>
        </w:rPr>
        <w:t>6</w:t>
      </w:r>
      <w:r>
        <w:rPr>
          <w:rFonts w:hint="eastAsia"/>
          <w:color w:val="auto"/>
          <w:highlight w:val="none"/>
        </w:rPr>
        <w:t>个客户端连接成功，且均能读取定值、切换定值区、投退软压板等操作。</w:t>
      </w:r>
    </w:p>
    <w:p>
      <w:pPr>
        <w:pStyle w:val="342"/>
        <w:numPr>
          <w:ilvl w:val="0"/>
          <w:numId w:val="60"/>
        </w:numPr>
        <w:rPr>
          <w:color w:val="auto"/>
          <w:highlight w:val="none"/>
        </w:rPr>
      </w:pPr>
      <w:r>
        <w:rPr>
          <w:rFonts w:hint="eastAsia"/>
          <w:color w:val="auto"/>
          <w:highlight w:val="none"/>
        </w:rPr>
        <w:t>检查装置最大支持的报告控制块使能个数。</w:t>
      </w:r>
    </w:p>
    <w:p>
      <w:pPr>
        <w:pStyle w:val="5"/>
        <w:rPr>
          <w:color w:val="auto"/>
          <w:highlight w:val="none"/>
        </w:rPr>
      </w:pPr>
      <w:r>
        <w:rPr>
          <w:color w:val="auto"/>
          <w:highlight w:val="none"/>
        </w:rPr>
        <w:t>技术要求</w:t>
      </w:r>
    </w:p>
    <w:p>
      <w:pPr>
        <w:pStyle w:val="342"/>
        <w:ind w:firstLine="420" w:firstLineChars="200"/>
        <w:rPr>
          <w:color w:val="auto"/>
          <w:highlight w:val="none"/>
        </w:rPr>
      </w:pPr>
      <w:r>
        <w:rPr>
          <w:rFonts w:hint="eastAsia"/>
          <w:color w:val="auto"/>
          <w:highlight w:val="none"/>
        </w:rPr>
        <w:t>装置应支持不少于1</w:t>
      </w:r>
      <w:r>
        <w:rPr>
          <w:color w:val="auto"/>
          <w:highlight w:val="none"/>
        </w:rPr>
        <w:t>6个客户端的连接，装置应支持不少于</w:t>
      </w:r>
      <w:r>
        <w:rPr>
          <w:rFonts w:hint="eastAsia"/>
          <w:color w:val="auto"/>
          <w:highlight w:val="none"/>
        </w:rPr>
        <w:t>1</w:t>
      </w:r>
      <w:r>
        <w:rPr>
          <w:color w:val="auto"/>
          <w:highlight w:val="none"/>
        </w:rPr>
        <w:t>2个客户端的报告控制块使能。</w:t>
      </w:r>
    </w:p>
    <w:p>
      <w:pPr>
        <w:pStyle w:val="4"/>
        <w:rPr>
          <w:color w:val="auto"/>
          <w:highlight w:val="none"/>
        </w:rPr>
      </w:pPr>
      <w:bookmarkStart w:id="71" w:name="_Toc27843"/>
      <w:r>
        <w:rPr>
          <w:rFonts w:hint="eastAsia"/>
          <w:color w:val="auto"/>
          <w:highlight w:val="none"/>
        </w:rPr>
        <w:t>测控统一化配置测试</w:t>
      </w:r>
      <w:bookmarkEnd w:id="71"/>
    </w:p>
    <w:p>
      <w:pPr>
        <w:pStyle w:val="5"/>
        <w:rPr>
          <w:color w:val="auto"/>
          <w:highlight w:val="none"/>
        </w:rPr>
      </w:pPr>
      <w:r>
        <w:rPr>
          <w:color w:val="auto"/>
          <w:highlight w:val="none"/>
        </w:rPr>
        <w:t>测试方法</w:t>
      </w:r>
    </w:p>
    <w:p>
      <w:pPr>
        <w:pStyle w:val="342"/>
        <w:numPr>
          <w:ilvl w:val="0"/>
          <w:numId w:val="61"/>
        </w:numPr>
        <w:rPr>
          <w:color w:val="auto"/>
          <w:highlight w:val="none"/>
        </w:rPr>
      </w:pPr>
      <w:r>
        <w:rPr>
          <w:rFonts w:hint="eastAsia"/>
          <w:color w:val="auto"/>
          <w:highlight w:val="none"/>
        </w:rPr>
        <w:t>使用统一化配置工具解析测控的C</w:t>
      </w:r>
      <w:r>
        <w:rPr>
          <w:color w:val="auto"/>
          <w:highlight w:val="none"/>
        </w:rPr>
        <w:t>ID文件，检查测控的</w:t>
      </w:r>
      <w:r>
        <w:rPr>
          <w:rFonts w:hint="eastAsia"/>
          <w:color w:val="auto"/>
          <w:highlight w:val="none"/>
        </w:rPr>
        <w:t>C</w:t>
      </w:r>
      <w:r>
        <w:rPr>
          <w:color w:val="auto"/>
          <w:highlight w:val="none"/>
        </w:rPr>
        <w:t>ID文件可被正确解析</w:t>
      </w:r>
      <w:r>
        <w:rPr>
          <w:rFonts w:hint="eastAsia"/>
          <w:color w:val="auto"/>
          <w:highlight w:val="none"/>
        </w:rPr>
        <w:t>；</w:t>
      </w:r>
    </w:p>
    <w:p>
      <w:pPr>
        <w:pStyle w:val="342"/>
        <w:numPr>
          <w:ilvl w:val="0"/>
          <w:numId w:val="61"/>
        </w:numPr>
        <w:rPr>
          <w:color w:val="auto"/>
          <w:highlight w:val="none"/>
        </w:rPr>
      </w:pPr>
      <w:r>
        <w:rPr>
          <w:rFonts w:hint="eastAsia"/>
          <w:color w:val="auto"/>
          <w:highlight w:val="none"/>
        </w:rPr>
        <w:t>通过统一化配置工具进行修改同期参数、遥信参数、遥控参数、遥测参数等操作，检查操作成功；且支持单个、部分、全部参数修改；</w:t>
      </w:r>
    </w:p>
    <w:p>
      <w:pPr>
        <w:pStyle w:val="342"/>
        <w:numPr>
          <w:ilvl w:val="0"/>
          <w:numId w:val="61"/>
        </w:numPr>
        <w:rPr>
          <w:color w:val="auto"/>
          <w:highlight w:val="none"/>
        </w:rPr>
      </w:pPr>
      <w:r>
        <w:rPr>
          <w:color w:val="auto"/>
          <w:highlight w:val="none"/>
        </w:rPr>
        <w:t>通过统一化配置工具进行装置配置备份及还原操作，检查操作成功；</w:t>
      </w:r>
    </w:p>
    <w:p>
      <w:pPr>
        <w:pStyle w:val="342"/>
        <w:numPr>
          <w:ilvl w:val="0"/>
          <w:numId w:val="61"/>
        </w:numPr>
        <w:rPr>
          <w:color w:val="auto"/>
          <w:highlight w:val="none"/>
        </w:rPr>
      </w:pPr>
      <w:r>
        <w:rPr>
          <w:color w:val="auto"/>
          <w:highlight w:val="none"/>
        </w:rPr>
        <w:t>通过统一化配置工具进行配置参数下装操作，检查操作成功；</w:t>
      </w:r>
    </w:p>
    <w:p>
      <w:pPr>
        <w:pStyle w:val="342"/>
        <w:numPr>
          <w:ilvl w:val="0"/>
          <w:numId w:val="61"/>
        </w:numPr>
        <w:rPr>
          <w:color w:val="auto"/>
          <w:highlight w:val="none"/>
        </w:rPr>
      </w:pPr>
      <w:r>
        <w:rPr>
          <w:color w:val="auto"/>
          <w:highlight w:val="none"/>
        </w:rPr>
        <w:t>核对统一化配置工具显示的参数顺序、名称与装置显示的一致。</w:t>
      </w:r>
    </w:p>
    <w:p>
      <w:pPr>
        <w:pStyle w:val="5"/>
        <w:rPr>
          <w:color w:val="auto"/>
          <w:highlight w:val="none"/>
        </w:rPr>
      </w:pPr>
      <w:r>
        <w:rPr>
          <w:color w:val="auto"/>
          <w:highlight w:val="none"/>
        </w:rPr>
        <w:t>技术要求</w:t>
      </w:r>
    </w:p>
    <w:p>
      <w:pPr>
        <w:pStyle w:val="342"/>
        <w:numPr>
          <w:ilvl w:val="0"/>
          <w:numId w:val="62"/>
        </w:numPr>
        <w:rPr>
          <w:color w:val="auto"/>
          <w:highlight w:val="none"/>
        </w:rPr>
      </w:pPr>
      <w:r>
        <w:rPr>
          <w:rFonts w:hint="eastAsia"/>
          <w:color w:val="auto"/>
          <w:highlight w:val="none"/>
        </w:rPr>
        <w:t>统一化配置工具可解析测控的CID文件。</w:t>
      </w:r>
    </w:p>
    <w:p>
      <w:pPr>
        <w:pStyle w:val="342"/>
        <w:numPr>
          <w:ilvl w:val="0"/>
          <w:numId w:val="62"/>
        </w:numPr>
        <w:rPr>
          <w:color w:val="auto"/>
          <w:highlight w:val="none"/>
        </w:rPr>
      </w:pPr>
      <w:r>
        <w:rPr>
          <w:rFonts w:hint="eastAsia"/>
          <w:color w:val="auto"/>
          <w:highlight w:val="none"/>
        </w:rPr>
        <w:t>支持统一化配置工具修改同期参数、遥信参数、遥控参数、遥测参数，且支持单个、部分、全部参数修改。</w:t>
      </w:r>
    </w:p>
    <w:p>
      <w:pPr>
        <w:pStyle w:val="342"/>
        <w:numPr>
          <w:ilvl w:val="0"/>
          <w:numId w:val="62"/>
        </w:numPr>
        <w:rPr>
          <w:color w:val="auto"/>
          <w:highlight w:val="none"/>
        </w:rPr>
      </w:pPr>
      <w:r>
        <w:rPr>
          <w:rFonts w:hint="eastAsia"/>
          <w:color w:val="auto"/>
          <w:highlight w:val="none"/>
        </w:rPr>
        <w:t>支持统一化配置工具进行备份还原操作。</w:t>
      </w:r>
    </w:p>
    <w:p>
      <w:pPr>
        <w:pStyle w:val="342"/>
        <w:numPr>
          <w:ilvl w:val="0"/>
          <w:numId w:val="62"/>
        </w:numPr>
        <w:rPr>
          <w:color w:val="auto"/>
          <w:highlight w:val="none"/>
        </w:rPr>
      </w:pPr>
      <w:r>
        <w:rPr>
          <w:rFonts w:hint="eastAsia"/>
          <w:color w:val="auto"/>
          <w:highlight w:val="none"/>
        </w:rPr>
        <w:t>装置与配置工具可基于DL/T860系列标准实现配置参数的下装，当装置掉电或通信中断时，装置可正确上送当前运行定值给配置工具进行校核，配置工具校核结果正确。</w:t>
      </w:r>
    </w:p>
    <w:p>
      <w:pPr>
        <w:pStyle w:val="342"/>
        <w:numPr>
          <w:ilvl w:val="0"/>
          <w:numId w:val="62"/>
        </w:numPr>
        <w:rPr>
          <w:color w:val="auto"/>
          <w:highlight w:val="none"/>
        </w:rPr>
      </w:pPr>
      <w:r>
        <w:rPr>
          <w:rFonts w:hint="eastAsia"/>
          <w:color w:val="auto"/>
          <w:highlight w:val="none"/>
        </w:rPr>
        <w:t>液晶显示</w:t>
      </w:r>
      <w:r>
        <w:rPr>
          <w:rFonts w:hint="eastAsia"/>
          <w:color w:val="auto"/>
          <w:highlight w:val="none"/>
        </w:rPr>
        <w:tab/>
      </w:r>
      <w:r>
        <w:rPr>
          <w:rFonts w:hint="eastAsia"/>
          <w:color w:val="auto"/>
          <w:highlight w:val="none"/>
        </w:rPr>
        <w:t>参数顺序、名称与工具显示一致。</w:t>
      </w:r>
    </w:p>
    <w:p>
      <w:pPr>
        <w:pStyle w:val="4"/>
        <w:rPr>
          <w:color w:val="auto"/>
          <w:highlight w:val="none"/>
        </w:rPr>
      </w:pPr>
      <w:bookmarkStart w:id="72" w:name="_Toc15275"/>
      <w:r>
        <w:rPr>
          <w:rFonts w:hint="eastAsia"/>
          <w:color w:val="auto"/>
          <w:highlight w:val="none"/>
        </w:rPr>
        <w:t>结构、外观检查</w:t>
      </w:r>
      <w:bookmarkEnd w:id="72"/>
    </w:p>
    <w:p>
      <w:pPr>
        <w:pStyle w:val="5"/>
        <w:rPr>
          <w:color w:val="auto"/>
          <w:highlight w:val="none"/>
        </w:rPr>
      </w:pPr>
      <w:r>
        <w:rPr>
          <w:color w:val="auto"/>
          <w:highlight w:val="none"/>
        </w:rPr>
        <w:t>测试方法</w:t>
      </w:r>
    </w:p>
    <w:p>
      <w:pPr>
        <w:pStyle w:val="342"/>
        <w:numPr>
          <w:ilvl w:val="0"/>
          <w:numId w:val="63"/>
        </w:numPr>
        <w:rPr>
          <w:color w:val="auto"/>
          <w:highlight w:val="none"/>
        </w:rPr>
      </w:pPr>
      <w:r>
        <w:rPr>
          <w:rFonts w:hint="eastAsia"/>
          <w:color w:val="auto"/>
          <w:highlight w:val="none"/>
        </w:rPr>
        <w:t>用尺子测量机箱尺寸符合标准要求；</w:t>
      </w:r>
    </w:p>
    <w:p>
      <w:pPr>
        <w:pStyle w:val="342"/>
        <w:numPr>
          <w:ilvl w:val="0"/>
          <w:numId w:val="63"/>
        </w:numPr>
        <w:rPr>
          <w:color w:val="auto"/>
          <w:highlight w:val="none"/>
        </w:rPr>
      </w:pPr>
      <w:r>
        <w:rPr>
          <w:color w:val="auto"/>
          <w:highlight w:val="none"/>
        </w:rPr>
        <w:t>用电阻表测量装置不带电金属部分是否连成一体，且可靠接地；</w:t>
      </w:r>
    </w:p>
    <w:p>
      <w:pPr>
        <w:pStyle w:val="342"/>
        <w:numPr>
          <w:ilvl w:val="0"/>
          <w:numId w:val="63"/>
        </w:numPr>
        <w:rPr>
          <w:color w:val="auto"/>
          <w:highlight w:val="none"/>
        </w:rPr>
      </w:pPr>
      <w:r>
        <w:rPr>
          <w:color w:val="auto"/>
          <w:highlight w:val="none"/>
        </w:rPr>
        <w:t>检查装置金属结构件是否有防锈措施；</w:t>
      </w:r>
    </w:p>
    <w:p>
      <w:pPr>
        <w:pStyle w:val="342"/>
        <w:numPr>
          <w:ilvl w:val="0"/>
          <w:numId w:val="63"/>
        </w:numPr>
        <w:rPr>
          <w:color w:val="auto"/>
          <w:highlight w:val="none"/>
        </w:rPr>
      </w:pPr>
      <w:r>
        <w:rPr>
          <w:color w:val="auto"/>
          <w:highlight w:val="none"/>
        </w:rPr>
        <w:t>检查机箱的外壳防护等级是否符合标准要求。</w:t>
      </w:r>
    </w:p>
    <w:p>
      <w:pPr>
        <w:pStyle w:val="5"/>
        <w:rPr>
          <w:color w:val="auto"/>
          <w:highlight w:val="none"/>
        </w:rPr>
      </w:pPr>
      <w:r>
        <w:rPr>
          <w:color w:val="auto"/>
          <w:highlight w:val="none"/>
        </w:rPr>
        <w:t>技术要求</w:t>
      </w:r>
    </w:p>
    <w:p>
      <w:pPr>
        <w:pStyle w:val="342"/>
        <w:numPr>
          <w:ilvl w:val="0"/>
          <w:numId w:val="64"/>
        </w:numPr>
        <w:rPr>
          <w:color w:val="auto"/>
          <w:highlight w:val="none"/>
        </w:rPr>
      </w:pPr>
      <w:r>
        <w:rPr>
          <w:rFonts w:hint="eastAsia"/>
          <w:color w:val="auto"/>
          <w:highlight w:val="none"/>
        </w:rPr>
        <w:t>机箱尺寸应符合G</w:t>
      </w:r>
      <w:r>
        <w:rPr>
          <w:color w:val="auto"/>
          <w:highlight w:val="none"/>
        </w:rPr>
        <w:t>B/T 19520.12-2009的规定；</w:t>
      </w:r>
    </w:p>
    <w:p>
      <w:pPr>
        <w:pStyle w:val="342"/>
        <w:numPr>
          <w:ilvl w:val="0"/>
          <w:numId w:val="64"/>
        </w:numPr>
        <w:rPr>
          <w:color w:val="auto"/>
          <w:highlight w:val="none"/>
        </w:rPr>
      </w:pPr>
      <w:r>
        <w:rPr>
          <w:color w:val="auto"/>
          <w:highlight w:val="none"/>
        </w:rPr>
        <w:t>设备应采取必要的电磁兼容措施，设备的不带电金属部分应在电气上连成一体，并具备可靠接地点；</w:t>
      </w:r>
    </w:p>
    <w:p>
      <w:pPr>
        <w:pStyle w:val="342"/>
        <w:numPr>
          <w:ilvl w:val="0"/>
          <w:numId w:val="64"/>
        </w:numPr>
        <w:rPr>
          <w:color w:val="auto"/>
          <w:highlight w:val="none"/>
        </w:rPr>
      </w:pPr>
      <w:r>
        <w:rPr>
          <w:color w:val="auto"/>
          <w:highlight w:val="none"/>
        </w:rPr>
        <w:t>金属结构件应有防锈措施；</w:t>
      </w:r>
    </w:p>
    <w:p>
      <w:pPr>
        <w:pStyle w:val="342"/>
        <w:numPr>
          <w:ilvl w:val="0"/>
          <w:numId w:val="64"/>
        </w:numPr>
        <w:rPr>
          <w:color w:val="auto"/>
          <w:highlight w:val="none"/>
        </w:rPr>
      </w:pPr>
      <w:r>
        <w:rPr>
          <w:color w:val="auto"/>
          <w:highlight w:val="none"/>
        </w:rPr>
        <w:t>安装的室外的设备外壳防护等级不得低于</w:t>
      </w:r>
      <w:r>
        <w:rPr>
          <w:rFonts w:hint="eastAsia"/>
          <w:color w:val="auto"/>
          <w:highlight w:val="none"/>
        </w:rPr>
        <w:t>G</w:t>
      </w:r>
      <w:r>
        <w:rPr>
          <w:color w:val="auto"/>
          <w:highlight w:val="none"/>
        </w:rPr>
        <w:t>B/T 4208-2008中</w:t>
      </w:r>
      <w:r>
        <w:rPr>
          <w:rFonts w:hint="eastAsia"/>
          <w:color w:val="auto"/>
          <w:highlight w:val="none"/>
        </w:rPr>
        <w:t>I</w:t>
      </w:r>
      <w:r>
        <w:rPr>
          <w:color w:val="auto"/>
          <w:highlight w:val="none"/>
        </w:rPr>
        <w:t>P55的规定；安装在防护箱中或安装在室内的设备外壳防护等级不得低于</w:t>
      </w:r>
      <w:r>
        <w:rPr>
          <w:rFonts w:hint="eastAsia"/>
          <w:color w:val="auto"/>
          <w:highlight w:val="none"/>
        </w:rPr>
        <w:t>G</w:t>
      </w:r>
      <w:r>
        <w:rPr>
          <w:color w:val="auto"/>
          <w:highlight w:val="none"/>
        </w:rPr>
        <w:t>B/T 4208-2008中</w:t>
      </w:r>
      <w:r>
        <w:rPr>
          <w:rFonts w:hint="eastAsia"/>
          <w:color w:val="auto"/>
          <w:highlight w:val="none"/>
        </w:rPr>
        <w:t>I</w:t>
      </w:r>
      <w:r>
        <w:rPr>
          <w:color w:val="auto"/>
          <w:highlight w:val="none"/>
        </w:rPr>
        <w:t>P20的规定。</w:t>
      </w:r>
    </w:p>
    <w:p>
      <w:pPr>
        <w:pStyle w:val="4"/>
        <w:rPr>
          <w:color w:val="auto"/>
          <w:highlight w:val="none"/>
        </w:rPr>
      </w:pPr>
      <w:bookmarkStart w:id="73" w:name="_Toc4410"/>
      <w:r>
        <w:rPr>
          <w:rFonts w:hint="eastAsia"/>
          <w:color w:val="auto"/>
          <w:highlight w:val="none"/>
        </w:rPr>
        <w:t>光纤接口发送/接收功率测试</w:t>
      </w:r>
      <w:bookmarkEnd w:id="73"/>
    </w:p>
    <w:p>
      <w:pPr>
        <w:pStyle w:val="5"/>
        <w:rPr>
          <w:color w:val="auto"/>
          <w:highlight w:val="none"/>
        </w:rPr>
      </w:pPr>
      <w:r>
        <w:rPr>
          <w:color w:val="auto"/>
          <w:highlight w:val="none"/>
        </w:rPr>
        <w:t>测试方法</w:t>
      </w:r>
    </w:p>
    <w:p>
      <w:pPr>
        <w:pStyle w:val="342"/>
        <w:numPr>
          <w:ilvl w:val="0"/>
          <w:numId w:val="65"/>
        </w:numPr>
        <w:rPr>
          <w:color w:val="auto"/>
          <w:highlight w:val="none"/>
        </w:rPr>
      </w:pPr>
      <w:r>
        <w:rPr>
          <w:rFonts w:hint="eastAsia"/>
          <w:color w:val="auto"/>
          <w:highlight w:val="none"/>
        </w:rPr>
        <w:t>光纤接口发送功率：将光功率计接入测控装置的光纤输出口，读取光功率计显示的数值并记录；</w:t>
      </w:r>
    </w:p>
    <w:p>
      <w:pPr>
        <w:pStyle w:val="342"/>
        <w:numPr>
          <w:ilvl w:val="0"/>
          <w:numId w:val="65"/>
        </w:numPr>
        <w:rPr>
          <w:color w:val="auto"/>
          <w:highlight w:val="none"/>
        </w:rPr>
      </w:pPr>
      <w:r>
        <w:rPr>
          <w:rFonts w:hint="eastAsia"/>
          <w:color w:val="auto"/>
          <w:highlight w:val="none"/>
        </w:rPr>
        <w:t>光纤接口接收功率：将数字继电保护测试仪与光衰耗计连接，并将光衰耗计接入测控装置，通过调整光衰耗计使接收装置出现异常或出现断链告警信息的临界点，停止调节光衰耗计，将待测设备网口尾纤接头拔下，插到光功率计上，读出此时的功率值，即为待测设备网口的最小接收功率</w:t>
      </w:r>
      <w:r>
        <w:rPr>
          <w:color w:val="auto"/>
          <w:highlight w:val="none"/>
        </w:rPr>
        <w:t>。</w:t>
      </w:r>
    </w:p>
    <w:p>
      <w:pPr>
        <w:pStyle w:val="5"/>
        <w:rPr>
          <w:color w:val="auto"/>
          <w:highlight w:val="none"/>
        </w:rPr>
      </w:pPr>
      <w:r>
        <w:rPr>
          <w:color w:val="auto"/>
          <w:highlight w:val="none"/>
        </w:rPr>
        <w:t>技术要求</w:t>
      </w:r>
    </w:p>
    <w:p>
      <w:pPr>
        <w:pStyle w:val="342"/>
        <w:numPr>
          <w:ilvl w:val="0"/>
          <w:numId w:val="66"/>
        </w:numPr>
        <w:rPr>
          <w:color w:val="auto"/>
          <w:highlight w:val="none"/>
        </w:rPr>
      </w:pPr>
      <w:r>
        <w:rPr>
          <w:rFonts w:hint="eastAsia"/>
          <w:color w:val="auto"/>
          <w:highlight w:val="none"/>
        </w:rPr>
        <w:t>光波长</w:t>
      </w:r>
      <w:r>
        <w:rPr>
          <w:color w:val="auto"/>
          <w:highlight w:val="none"/>
        </w:rPr>
        <w:t xml:space="preserve"> 1310nm </w:t>
      </w:r>
      <w:r>
        <w:rPr>
          <w:rFonts w:hint="eastAsia"/>
          <w:color w:val="auto"/>
          <w:highlight w:val="none"/>
        </w:rPr>
        <w:t>光接口应满足光发送功率</w:t>
      </w:r>
      <w:r>
        <w:rPr>
          <w:rFonts w:hint="eastAsia" w:ascii="MS Gothic" w:hAnsi="MS Gothic" w:eastAsia="MS Gothic" w:cs="MS Gothic"/>
          <w:color w:val="auto"/>
          <w:highlight w:val="none"/>
        </w:rPr>
        <w:t>−</w:t>
      </w:r>
      <w:r>
        <w:rPr>
          <w:color w:val="auto"/>
          <w:highlight w:val="none"/>
        </w:rPr>
        <w:t>20dBm</w:t>
      </w:r>
      <w:r>
        <w:rPr>
          <w:rFonts w:hint="eastAsia"/>
          <w:color w:val="auto"/>
          <w:highlight w:val="none"/>
        </w:rPr>
        <w:t>～</w:t>
      </w:r>
      <w:r>
        <w:rPr>
          <w:rFonts w:hint="eastAsia" w:ascii="MS Gothic" w:hAnsi="MS Gothic" w:eastAsia="MS Gothic" w:cs="MS Gothic"/>
          <w:color w:val="auto"/>
          <w:highlight w:val="none"/>
        </w:rPr>
        <w:t>−</w:t>
      </w:r>
      <w:r>
        <w:rPr>
          <w:color w:val="auto"/>
          <w:highlight w:val="none"/>
        </w:rPr>
        <w:t>14dBm</w:t>
      </w:r>
      <w:r>
        <w:rPr>
          <w:rFonts w:hint="eastAsia"/>
          <w:color w:val="auto"/>
          <w:highlight w:val="none"/>
        </w:rPr>
        <w:t>；光波长</w:t>
      </w:r>
      <w:r>
        <w:rPr>
          <w:color w:val="auto"/>
          <w:highlight w:val="none"/>
        </w:rPr>
        <w:t xml:space="preserve"> 850nm </w:t>
      </w:r>
      <w:r>
        <w:rPr>
          <w:rFonts w:hint="eastAsia"/>
          <w:color w:val="auto"/>
          <w:highlight w:val="none"/>
        </w:rPr>
        <w:t>光接口应满足光发送功率</w:t>
      </w:r>
      <w:r>
        <w:rPr>
          <w:rFonts w:hint="eastAsia" w:ascii="MS Gothic" w:hAnsi="MS Gothic" w:eastAsia="MS Gothic" w:cs="MS Gothic"/>
          <w:color w:val="auto"/>
          <w:highlight w:val="none"/>
        </w:rPr>
        <w:t>−</w:t>
      </w:r>
      <w:r>
        <w:rPr>
          <w:color w:val="auto"/>
          <w:highlight w:val="none"/>
        </w:rPr>
        <w:t>19dBm</w:t>
      </w:r>
      <w:r>
        <w:rPr>
          <w:rFonts w:hint="eastAsia"/>
          <w:color w:val="auto"/>
          <w:highlight w:val="none"/>
        </w:rPr>
        <w:t>～</w:t>
      </w:r>
      <w:r>
        <w:rPr>
          <w:rFonts w:hint="eastAsia" w:ascii="MS Gothic" w:hAnsi="MS Gothic" w:eastAsia="MS Gothic" w:cs="MS Gothic"/>
          <w:color w:val="auto"/>
          <w:highlight w:val="none"/>
        </w:rPr>
        <w:t>−</w:t>
      </w:r>
      <w:r>
        <w:rPr>
          <w:color w:val="auto"/>
          <w:highlight w:val="none"/>
        </w:rPr>
        <w:t>10dBm</w:t>
      </w:r>
      <w:r>
        <w:rPr>
          <w:rFonts w:hint="eastAsia"/>
          <w:color w:val="auto"/>
          <w:highlight w:val="none"/>
        </w:rPr>
        <w:t>；</w:t>
      </w:r>
    </w:p>
    <w:p>
      <w:pPr>
        <w:pStyle w:val="342"/>
        <w:numPr>
          <w:ilvl w:val="0"/>
          <w:numId w:val="66"/>
        </w:numPr>
        <w:rPr>
          <w:rFonts w:ascii="宋体" w:hAnsi="宋体"/>
          <w:color w:val="auto"/>
          <w:szCs w:val="21"/>
          <w:highlight w:val="none"/>
        </w:rPr>
      </w:pPr>
      <w:r>
        <w:rPr>
          <w:rFonts w:hint="eastAsia"/>
          <w:color w:val="auto"/>
          <w:highlight w:val="none"/>
        </w:rPr>
        <w:t>光波长</w:t>
      </w:r>
      <w:r>
        <w:rPr>
          <w:color w:val="auto"/>
          <w:highlight w:val="none"/>
        </w:rPr>
        <w:t xml:space="preserve"> 1310nm </w:t>
      </w:r>
      <w:r>
        <w:rPr>
          <w:rFonts w:hint="eastAsia"/>
          <w:color w:val="auto"/>
          <w:highlight w:val="none"/>
        </w:rPr>
        <w:t>光接口应满足光接收灵敏度</w:t>
      </w:r>
      <w:r>
        <w:rPr>
          <w:rFonts w:hint="eastAsia" w:ascii="MS Gothic" w:hAnsi="MS Gothic" w:eastAsia="MS Gothic" w:cs="MS Gothic"/>
          <w:color w:val="auto"/>
          <w:highlight w:val="none"/>
        </w:rPr>
        <w:t>−</w:t>
      </w:r>
      <w:r>
        <w:rPr>
          <w:color w:val="auto"/>
          <w:highlight w:val="none"/>
        </w:rPr>
        <w:t>31dBm</w:t>
      </w:r>
      <w:r>
        <w:rPr>
          <w:rFonts w:hint="eastAsia"/>
          <w:color w:val="auto"/>
          <w:highlight w:val="none"/>
        </w:rPr>
        <w:t>～</w:t>
      </w:r>
      <w:r>
        <w:rPr>
          <w:rFonts w:hint="eastAsia" w:ascii="MS Gothic" w:hAnsi="MS Gothic" w:eastAsia="MS Gothic" w:cs="MS Gothic"/>
          <w:color w:val="auto"/>
          <w:highlight w:val="none"/>
        </w:rPr>
        <w:t>−</w:t>
      </w:r>
      <w:r>
        <w:rPr>
          <w:color w:val="auto"/>
          <w:highlight w:val="none"/>
        </w:rPr>
        <w:t>14dBm</w:t>
      </w:r>
      <w:r>
        <w:rPr>
          <w:rFonts w:hint="eastAsia"/>
          <w:color w:val="auto"/>
          <w:highlight w:val="none"/>
        </w:rPr>
        <w:t>；光波长</w:t>
      </w:r>
      <w:r>
        <w:rPr>
          <w:color w:val="auto"/>
          <w:highlight w:val="none"/>
        </w:rPr>
        <w:t xml:space="preserve"> 850nm </w:t>
      </w:r>
      <w:r>
        <w:rPr>
          <w:rFonts w:hint="eastAsia"/>
          <w:color w:val="auto"/>
          <w:highlight w:val="none"/>
        </w:rPr>
        <w:t>光接口应</w:t>
      </w:r>
      <w:r>
        <w:rPr>
          <w:rFonts w:hint="eastAsia" w:ascii="宋体" w:hAnsi="宋体"/>
          <w:color w:val="auto"/>
          <w:szCs w:val="21"/>
          <w:highlight w:val="none"/>
        </w:rPr>
        <w:t>满足光接收灵敏度</w:t>
      </w:r>
      <w:r>
        <w:rPr>
          <w:rFonts w:hint="eastAsia" w:ascii="MS Gothic" w:hAnsi="MS Gothic" w:eastAsia="MS Gothic" w:cs="MS Gothic"/>
          <w:color w:val="auto"/>
          <w:szCs w:val="21"/>
          <w:highlight w:val="none"/>
        </w:rPr>
        <w:t>−</w:t>
      </w:r>
      <w:r>
        <w:rPr>
          <w:rFonts w:ascii="宋体" w:hAnsi="宋体"/>
          <w:color w:val="auto"/>
          <w:szCs w:val="21"/>
          <w:highlight w:val="none"/>
        </w:rPr>
        <w:t>24dBm</w:t>
      </w:r>
      <w:r>
        <w:rPr>
          <w:rFonts w:hint="eastAsia" w:ascii="宋体" w:hAnsi="宋体"/>
          <w:color w:val="auto"/>
          <w:szCs w:val="21"/>
          <w:highlight w:val="none"/>
        </w:rPr>
        <w:t>～</w:t>
      </w:r>
      <w:r>
        <w:rPr>
          <w:rFonts w:hint="eastAsia" w:ascii="MS Gothic" w:hAnsi="MS Gothic" w:eastAsia="MS Gothic" w:cs="MS Gothic"/>
          <w:color w:val="auto"/>
          <w:szCs w:val="21"/>
          <w:highlight w:val="none"/>
        </w:rPr>
        <w:t>−</w:t>
      </w:r>
      <w:r>
        <w:rPr>
          <w:rFonts w:ascii="宋体" w:hAnsi="宋体"/>
          <w:color w:val="auto"/>
          <w:szCs w:val="21"/>
          <w:highlight w:val="none"/>
        </w:rPr>
        <w:t>10dBm</w:t>
      </w:r>
      <w:r>
        <w:rPr>
          <w:rFonts w:hint="eastAsia" w:ascii="宋体" w:hAnsi="宋体"/>
          <w:color w:val="auto"/>
          <w:szCs w:val="21"/>
          <w:highlight w:val="none"/>
        </w:rPr>
        <w:t>；</w:t>
      </w:r>
    </w:p>
    <w:p>
      <w:pPr>
        <w:pStyle w:val="3"/>
        <w:rPr>
          <w:color w:val="auto"/>
          <w:highlight w:val="none"/>
        </w:rPr>
      </w:pPr>
      <w:bookmarkStart w:id="74" w:name="_Toc18346"/>
      <w:r>
        <w:rPr>
          <w:color w:val="auto"/>
          <w:highlight w:val="none"/>
        </w:rPr>
        <w:t>电气安全测试</w:t>
      </w:r>
      <w:bookmarkEnd w:id="74"/>
    </w:p>
    <w:p>
      <w:pPr>
        <w:pStyle w:val="4"/>
        <w:rPr>
          <w:color w:val="auto"/>
          <w:highlight w:val="none"/>
        </w:rPr>
      </w:pPr>
      <w:bookmarkStart w:id="75" w:name="_Toc17718"/>
      <w:r>
        <w:rPr>
          <w:rFonts w:hint="eastAsia"/>
          <w:color w:val="auto"/>
          <w:highlight w:val="none"/>
        </w:rPr>
        <w:t>绝缘电阻测试</w:t>
      </w:r>
      <w:bookmarkEnd w:id="75"/>
    </w:p>
    <w:p>
      <w:pPr>
        <w:pStyle w:val="5"/>
        <w:rPr>
          <w:color w:val="auto"/>
          <w:highlight w:val="none"/>
        </w:rPr>
      </w:pPr>
      <w:r>
        <w:rPr>
          <w:color w:val="auto"/>
          <w:highlight w:val="none"/>
        </w:rPr>
        <w:t>测试方法</w:t>
      </w:r>
    </w:p>
    <w:p>
      <w:pPr>
        <w:pStyle w:val="342"/>
        <w:numPr>
          <w:ilvl w:val="0"/>
          <w:numId w:val="67"/>
        </w:numPr>
        <w:ind w:left="567"/>
        <w:rPr>
          <w:color w:val="auto"/>
          <w:highlight w:val="none"/>
        </w:rPr>
      </w:pPr>
      <w:r>
        <w:rPr>
          <w:color w:val="auto"/>
          <w:highlight w:val="none"/>
        </w:rPr>
        <w:t>试验</w:t>
      </w:r>
      <w:r>
        <w:rPr>
          <w:color w:val="auto"/>
          <w:szCs w:val="21"/>
          <w:highlight w:val="none"/>
        </w:rPr>
        <w:t>电压</w:t>
      </w:r>
      <w:r>
        <w:rPr>
          <w:color w:val="auto"/>
          <w:highlight w:val="none"/>
        </w:rPr>
        <w:t>：</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250V（额定绝缘电压≤60V）；</w:t>
      </w:r>
    </w:p>
    <w:p>
      <w:pPr>
        <w:topLinePunct/>
        <w:ind w:firstLine="420" w:firstLineChars="200"/>
        <w:textAlignment w:val="center"/>
        <w:rPr>
          <w:color w:val="auto"/>
          <w:highlight w:val="none"/>
        </w:rPr>
      </w:pPr>
      <w:r>
        <w:rPr>
          <w:rFonts w:hint="eastAsia" w:ascii="宋体" w:hAnsi="宋体"/>
          <w:color w:val="auto"/>
          <w:kern w:val="21"/>
          <w:highlight w:val="none"/>
        </w:rPr>
        <w:t>5</w:t>
      </w:r>
      <w:r>
        <w:rPr>
          <w:rFonts w:ascii="宋体" w:hAnsi="宋体"/>
          <w:color w:val="auto"/>
          <w:kern w:val="21"/>
          <w:highlight w:val="none"/>
        </w:rPr>
        <w:t>0</w:t>
      </w:r>
      <w:r>
        <w:rPr>
          <w:color w:val="auto"/>
          <w:highlight w:val="none"/>
        </w:rPr>
        <w:t>0V（额定绝缘电压</w:t>
      </w:r>
      <w:r>
        <w:rPr>
          <w:rFonts w:hint="eastAsia"/>
          <w:color w:val="auto"/>
          <w:highlight w:val="none"/>
        </w:rPr>
        <w:t>＞</w:t>
      </w:r>
      <w:r>
        <w:rPr>
          <w:color w:val="auto"/>
          <w:highlight w:val="none"/>
        </w:rPr>
        <w:t>60V）；</w:t>
      </w:r>
    </w:p>
    <w:p>
      <w:pPr>
        <w:pStyle w:val="342"/>
        <w:numPr>
          <w:ilvl w:val="0"/>
          <w:numId w:val="67"/>
        </w:numPr>
        <w:ind w:left="567"/>
        <w:rPr>
          <w:color w:val="auto"/>
          <w:highlight w:val="none"/>
        </w:rPr>
      </w:pPr>
      <w:r>
        <w:rPr>
          <w:color w:val="auto"/>
          <w:highlight w:val="none"/>
        </w:rPr>
        <w:t>试验</w:t>
      </w:r>
      <w:r>
        <w:rPr>
          <w:color w:val="auto"/>
          <w:szCs w:val="21"/>
          <w:highlight w:val="none"/>
        </w:rPr>
        <w:t>部位</w:t>
      </w:r>
      <w:r>
        <w:rPr>
          <w:color w:val="auto"/>
          <w:highlight w:val="none"/>
        </w:rPr>
        <w:t>：</w:t>
      </w:r>
    </w:p>
    <w:p>
      <w:pPr>
        <w:topLinePunct/>
        <w:spacing w:line="300" w:lineRule="auto"/>
        <w:ind w:left="142" w:firstLine="420" w:firstLineChars="200"/>
        <w:textAlignment w:val="center"/>
        <w:rPr>
          <w:rFonts w:ascii="宋体" w:hAnsi="宋体"/>
          <w:color w:val="auto"/>
          <w:kern w:val="21"/>
          <w:highlight w:val="none"/>
        </w:rPr>
      </w:pPr>
      <w:r>
        <w:rPr>
          <w:rFonts w:ascii="宋体" w:hAnsi="宋体"/>
          <w:color w:val="auto"/>
          <w:kern w:val="21"/>
          <w:highlight w:val="none"/>
        </w:rPr>
        <w:t>a）各带电的导电电路对地之间；</w:t>
      </w:r>
    </w:p>
    <w:p>
      <w:pPr>
        <w:topLinePunct/>
        <w:spacing w:line="300" w:lineRule="auto"/>
        <w:ind w:left="142" w:firstLine="420" w:firstLineChars="200"/>
        <w:textAlignment w:val="center"/>
        <w:rPr>
          <w:rFonts w:ascii="宋体" w:hAnsi="宋体"/>
          <w:color w:val="auto"/>
          <w:kern w:val="21"/>
          <w:highlight w:val="none"/>
        </w:rPr>
      </w:pPr>
      <w:r>
        <w:rPr>
          <w:rFonts w:ascii="宋体" w:hAnsi="宋体"/>
          <w:color w:val="auto"/>
          <w:kern w:val="21"/>
          <w:highlight w:val="none"/>
        </w:rPr>
        <w:t>b）电气上无联系的各带电的导电电路之间</w:t>
      </w:r>
      <w:r>
        <w:rPr>
          <w:rFonts w:hint="eastAsia" w:ascii="宋体" w:hAnsi="宋体"/>
          <w:color w:val="auto"/>
          <w:kern w:val="21"/>
          <w:highlight w:val="none"/>
        </w:rPr>
        <w:t>（除通信电路）</w:t>
      </w:r>
      <w:r>
        <w:rPr>
          <w:rFonts w:ascii="宋体" w:hAnsi="宋体"/>
          <w:color w:val="auto"/>
          <w:kern w:val="21"/>
          <w:highlight w:val="none"/>
        </w:rPr>
        <w:t xml:space="preserve">； </w:t>
      </w:r>
    </w:p>
    <w:p>
      <w:pPr>
        <w:topLinePunct/>
        <w:spacing w:line="300" w:lineRule="auto"/>
        <w:ind w:left="142" w:firstLine="420" w:firstLineChars="200"/>
        <w:textAlignment w:val="center"/>
        <w:rPr>
          <w:rFonts w:ascii="宋体" w:hAnsi="宋体"/>
          <w:bCs/>
          <w:color w:val="auto"/>
          <w:kern w:val="21"/>
          <w:highlight w:val="none"/>
        </w:rPr>
      </w:pPr>
      <w:r>
        <w:rPr>
          <w:rFonts w:hint="eastAsia" w:ascii="宋体" w:hAnsi="宋体"/>
          <w:color w:val="auto"/>
          <w:kern w:val="21"/>
          <w:highlight w:val="none"/>
        </w:rPr>
        <w:t>c</w:t>
      </w:r>
      <w:r>
        <w:rPr>
          <w:rFonts w:ascii="宋体" w:hAnsi="宋体"/>
          <w:color w:val="auto"/>
          <w:kern w:val="21"/>
          <w:highlight w:val="none"/>
        </w:rPr>
        <w:t>）施加电压时间不小于5s。</w:t>
      </w:r>
    </w:p>
    <w:p>
      <w:pPr>
        <w:pStyle w:val="5"/>
        <w:rPr>
          <w:color w:val="auto"/>
          <w:highlight w:val="none"/>
        </w:rPr>
      </w:pPr>
      <w:r>
        <w:rPr>
          <w:color w:val="auto"/>
          <w:highlight w:val="none"/>
        </w:rPr>
        <w:t>技术要求</w:t>
      </w:r>
    </w:p>
    <w:p>
      <w:pPr>
        <w:topLinePunct/>
        <w:spacing w:line="300" w:lineRule="auto"/>
        <w:ind w:left="142" w:firstLine="420" w:firstLineChars="200"/>
        <w:textAlignment w:val="center"/>
        <w:rPr>
          <w:color w:val="auto"/>
          <w:highlight w:val="none"/>
        </w:rPr>
      </w:pPr>
      <w:r>
        <w:rPr>
          <w:color w:val="auto"/>
          <w:highlight w:val="none"/>
        </w:rPr>
        <w:t>在正常试验的大气条件下，</w:t>
      </w:r>
      <w:r>
        <w:rPr>
          <w:rFonts w:ascii="宋体" w:hAnsi="宋体"/>
          <w:color w:val="auto"/>
          <w:kern w:val="21"/>
          <w:highlight w:val="none"/>
        </w:rPr>
        <w:t>绝缘电阻</w:t>
      </w:r>
      <w:r>
        <w:rPr>
          <w:color w:val="auto"/>
          <w:highlight w:val="none"/>
        </w:rPr>
        <w:t>值应不小于5MΩ。</w:t>
      </w:r>
    </w:p>
    <w:p>
      <w:pPr>
        <w:pStyle w:val="4"/>
        <w:rPr>
          <w:color w:val="auto"/>
          <w:highlight w:val="none"/>
        </w:rPr>
      </w:pPr>
      <w:bookmarkStart w:id="76" w:name="_Toc22378"/>
      <w:r>
        <w:rPr>
          <w:rFonts w:hint="eastAsia"/>
          <w:color w:val="auto"/>
          <w:highlight w:val="none"/>
        </w:rPr>
        <w:t>介质强度测试</w:t>
      </w:r>
      <w:bookmarkEnd w:id="76"/>
    </w:p>
    <w:p>
      <w:pPr>
        <w:pStyle w:val="5"/>
        <w:rPr>
          <w:color w:val="auto"/>
          <w:highlight w:val="none"/>
        </w:rPr>
      </w:pPr>
      <w:r>
        <w:rPr>
          <w:color w:val="auto"/>
          <w:highlight w:val="none"/>
        </w:rPr>
        <w:t>测试方法</w:t>
      </w:r>
    </w:p>
    <w:p>
      <w:pPr>
        <w:pStyle w:val="342"/>
        <w:numPr>
          <w:ilvl w:val="0"/>
          <w:numId w:val="68"/>
        </w:numPr>
        <w:ind w:left="426"/>
        <w:rPr>
          <w:color w:val="auto"/>
          <w:highlight w:val="none"/>
        </w:rPr>
      </w:pPr>
      <w:r>
        <w:rPr>
          <w:color w:val="auto"/>
          <w:highlight w:val="none"/>
        </w:rPr>
        <w:t>试验电压：</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a）0.5kV、50Hz（额定绝缘电压≤60V时）；</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b）1.0kV、50Hz（</w:t>
      </w:r>
      <w:r>
        <w:rPr>
          <w:rFonts w:hint="eastAsia" w:ascii="宋体" w:hAnsi="宋体"/>
          <w:color w:val="auto"/>
          <w:kern w:val="21"/>
          <w:highlight w:val="none"/>
        </w:rPr>
        <w:t>6</w:t>
      </w:r>
      <w:r>
        <w:rPr>
          <w:rFonts w:ascii="宋体" w:hAnsi="宋体"/>
          <w:color w:val="auto"/>
          <w:kern w:val="21"/>
          <w:highlight w:val="none"/>
        </w:rPr>
        <w:t>0</w:t>
      </w:r>
      <w:r>
        <w:rPr>
          <w:rFonts w:hint="eastAsia" w:ascii="宋体" w:hAnsi="宋体"/>
          <w:color w:val="auto"/>
          <w:kern w:val="21"/>
          <w:highlight w:val="none"/>
        </w:rPr>
        <w:t>V＜</w:t>
      </w:r>
      <w:r>
        <w:rPr>
          <w:rFonts w:ascii="宋体" w:hAnsi="宋体"/>
          <w:color w:val="auto"/>
          <w:kern w:val="21"/>
          <w:highlight w:val="none"/>
        </w:rPr>
        <w:t>额定绝缘电压≤125V时）；</w:t>
      </w:r>
    </w:p>
    <w:p>
      <w:pPr>
        <w:topLinePunct/>
        <w:ind w:firstLine="420" w:firstLineChars="200"/>
        <w:textAlignment w:val="center"/>
        <w:rPr>
          <w:rFonts w:ascii="宋体" w:hAnsi="宋体"/>
          <w:color w:val="auto"/>
          <w:kern w:val="21"/>
          <w:highlight w:val="none"/>
        </w:rPr>
      </w:pPr>
      <w:r>
        <w:rPr>
          <w:rFonts w:hint="eastAsia" w:ascii="宋体" w:hAnsi="宋体"/>
          <w:color w:val="auto"/>
          <w:kern w:val="21"/>
          <w:highlight w:val="none"/>
        </w:rPr>
        <w:t>c</w:t>
      </w:r>
      <w:r>
        <w:rPr>
          <w:rFonts w:ascii="宋体" w:hAnsi="宋体"/>
          <w:color w:val="auto"/>
          <w:kern w:val="21"/>
          <w:highlight w:val="none"/>
        </w:rPr>
        <w:t>）</w:t>
      </w:r>
      <w:r>
        <w:rPr>
          <w:rFonts w:hint="eastAsia" w:ascii="宋体" w:hAnsi="宋体"/>
          <w:color w:val="auto"/>
          <w:kern w:val="21"/>
          <w:highlight w:val="none"/>
        </w:rPr>
        <w:t>1</w:t>
      </w:r>
      <w:r>
        <w:rPr>
          <w:rFonts w:ascii="宋体" w:hAnsi="宋体"/>
          <w:color w:val="auto"/>
          <w:kern w:val="21"/>
          <w:highlight w:val="none"/>
        </w:rPr>
        <w:t>.5kV、</w:t>
      </w:r>
      <w:r>
        <w:rPr>
          <w:rFonts w:hint="eastAsia" w:ascii="宋体" w:hAnsi="宋体"/>
          <w:color w:val="auto"/>
          <w:kern w:val="21"/>
          <w:highlight w:val="none"/>
        </w:rPr>
        <w:t>5</w:t>
      </w:r>
      <w:r>
        <w:rPr>
          <w:rFonts w:ascii="宋体" w:hAnsi="宋体"/>
          <w:color w:val="auto"/>
          <w:kern w:val="21"/>
          <w:highlight w:val="none"/>
        </w:rPr>
        <w:t>0Hz（</w:t>
      </w:r>
      <w:r>
        <w:rPr>
          <w:rFonts w:hint="eastAsia" w:ascii="宋体" w:hAnsi="宋体"/>
          <w:color w:val="auto"/>
          <w:kern w:val="21"/>
          <w:highlight w:val="none"/>
        </w:rPr>
        <w:t>1</w:t>
      </w:r>
      <w:r>
        <w:rPr>
          <w:rFonts w:ascii="宋体" w:hAnsi="宋体"/>
          <w:color w:val="auto"/>
          <w:kern w:val="21"/>
          <w:highlight w:val="none"/>
        </w:rPr>
        <w:t>25V</w:t>
      </w:r>
      <w:r>
        <w:rPr>
          <w:rFonts w:hint="eastAsia" w:ascii="宋体" w:hAnsi="宋体"/>
          <w:color w:val="auto"/>
          <w:kern w:val="21"/>
          <w:highlight w:val="none"/>
        </w:rPr>
        <w:t>＜</w:t>
      </w:r>
      <w:r>
        <w:rPr>
          <w:rFonts w:ascii="宋体" w:hAnsi="宋体"/>
          <w:color w:val="auto"/>
          <w:kern w:val="21"/>
          <w:highlight w:val="none"/>
        </w:rPr>
        <w:t>额定绝缘电压≤250V，</w:t>
      </w:r>
      <w:r>
        <w:rPr>
          <w:rFonts w:hint="eastAsia" w:ascii="宋体" w:hAnsi="宋体"/>
          <w:color w:val="auto"/>
          <w:kern w:val="21"/>
          <w:highlight w:val="none"/>
        </w:rPr>
        <w:t>户</w:t>
      </w:r>
      <w:r>
        <w:rPr>
          <w:rFonts w:ascii="宋体" w:hAnsi="宋体"/>
          <w:color w:val="auto"/>
          <w:kern w:val="21"/>
          <w:highlight w:val="none"/>
        </w:rPr>
        <w:t>内场所）；</w:t>
      </w:r>
    </w:p>
    <w:p>
      <w:pPr>
        <w:topLinePunct/>
        <w:ind w:firstLine="420" w:firstLineChars="200"/>
        <w:textAlignment w:val="center"/>
        <w:rPr>
          <w:rFonts w:ascii="宋体" w:hAnsi="宋体"/>
          <w:color w:val="auto"/>
          <w:kern w:val="21"/>
          <w:highlight w:val="none"/>
        </w:rPr>
      </w:pPr>
      <w:r>
        <w:rPr>
          <w:rFonts w:hint="eastAsia" w:ascii="宋体" w:hAnsi="宋体"/>
          <w:color w:val="auto"/>
          <w:kern w:val="21"/>
          <w:highlight w:val="none"/>
        </w:rPr>
        <w:t>d</w:t>
      </w:r>
      <w:r>
        <w:rPr>
          <w:rFonts w:ascii="宋体" w:hAnsi="宋体"/>
          <w:color w:val="auto"/>
          <w:kern w:val="21"/>
          <w:highlight w:val="none"/>
        </w:rPr>
        <w:t>）</w:t>
      </w:r>
      <w:r>
        <w:rPr>
          <w:rFonts w:hint="eastAsia" w:ascii="宋体" w:hAnsi="宋体"/>
          <w:color w:val="auto"/>
          <w:kern w:val="21"/>
          <w:highlight w:val="none"/>
        </w:rPr>
        <w:t>2</w:t>
      </w:r>
      <w:r>
        <w:rPr>
          <w:rFonts w:ascii="宋体" w:hAnsi="宋体"/>
          <w:color w:val="auto"/>
          <w:kern w:val="21"/>
          <w:highlight w:val="none"/>
        </w:rPr>
        <w:t>.5kV、</w:t>
      </w:r>
      <w:r>
        <w:rPr>
          <w:rFonts w:hint="eastAsia" w:ascii="宋体" w:hAnsi="宋体"/>
          <w:color w:val="auto"/>
          <w:kern w:val="21"/>
          <w:highlight w:val="none"/>
        </w:rPr>
        <w:t>5</w:t>
      </w:r>
      <w:r>
        <w:rPr>
          <w:rFonts w:ascii="宋体" w:hAnsi="宋体"/>
          <w:color w:val="auto"/>
          <w:kern w:val="21"/>
          <w:highlight w:val="none"/>
        </w:rPr>
        <w:t>0Hz（</w:t>
      </w:r>
      <w:r>
        <w:rPr>
          <w:rFonts w:hint="eastAsia" w:ascii="宋体" w:hAnsi="宋体"/>
          <w:color w:val="auto"/>
          <w:kern w:val="21"/>
          <w:highlight w:val="none"/>
        </w:rPr>
        <w:t>1</w:t>
      </w:r>
      <w:r>
        <w:rPr>
          <w:rFonts w:ascii="宋体" w:hAnsi="宋体"/>
          <w:color w:val="auto"/>
          <w:kern w:val="21"/>
          <w:highlight w:val="none"/>
        </w:rPr>
        <w:t>25V</w:t>
      </w:r>
      <w:r>
        <w:rPr>
          <w:rFonts w:hint="eastAsia" w:ascii="宋体" w:hAnsi="宋体"/>
          <w:color w:val="auto"/>
          <w:kern w:val="21"/>
          <w:highlight w:val="none"/>
        </w:rPr>
        <w:t>＜</w:t>
      </w:r>
      <w:r>
        <w:rPr>
          <w:rFonts w:ascii="宋体" w:hAnsi="宋体"/>
          <w:color w:val="auto"/>
          <w:kern w:val="21"/>
          <w:highlight w:val="none"/>
        </w:rPr>
        <w:t>额定绝缘电压≤250V，</w:t>
      </w:r>
      <w:r>
        <w:rPr>
          <w:rFonts w:hint="eastAsia" w:ascii="宋体" w:hAnsi="宋体"/>
          <w:color w:val="auto"/>
          <w:kern w:val="21"/>
          <w:highlight w:val="none"/>
        </w:rPr>
        <w:t>户外</w:t>
      </w:r>
      <w:r>
        <w:rPr>
          <w:rFonts w:ascii="宋体" w:hAnsi="宋体"/>
          <w:color w:val="auto"/>
          <w:kern w:val="21"/>
          <w:highlight w:val="none"/>
        </w:rPr>
        <w:t>场所）；</w:t>
      </w:r>
    </w:p>
    <w:p>
      <w:pPr>
        <w:pStyle w:val="342"/>
        <w:numPr>
          <w:ilvl w:val="0"/>
          <w:numId w:val="68"/>
        </w:numPr>
        <w:ind w:left="426"/>
        <w:rPr>
          <w:color w:val="auto"/>
          <w:highlight w:val="none"/>
        </w:rPr>
      </w:pPr>
      <w:r>
        <w:rPr>
          <w:color w:val="auto"/>
          <w:highlight w:val="none"/>
        </w:rPr>
        <w:t>试验时间：1min。</w:t>
      </w:r>
    </w:p>
    <w:p>
      <w:pPr>
        <w:pStyle w:val="342"/>
        <w:numPr>
          <w:ilvl w:val="0"/>
          <w:numId w:val="68"/>
        </w:numPr>
        <w:ind w:left="426"/>
        <w:rPr>
          <w:color w:val="auto"/>
          <w:highlight w:val="none"/>
        </w:rPr>
      </w:pPr>
      <w:r>
        <w:rPr>
          <w:color w:val="auto"/>
          <w:highlight w:val="none"/>
        </w:rPr>
        <w:t>试验</w:t>
      </w:r>
      <w:r>
        <w:rPr>
          <w:color w:val="auto"/>
          <w:szCs w:val="21"/>
          <w:highlight w:val="none"/>
        </w:rPr>
        <w:t>部位</w:t>
      </w:r>
      <w:r>
        <w:rPr>
          <w:color w:val="auto"/>
          <w:highlight w:val="none"/>
        </w:rPr>
        <w:t>：</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a）各带电的导电电路对地之间；</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b）电气上无联系的各带电的导电电路之间</w:t>
      </w:r>
      <w:r>
        <w:rPr>
          <w:rFonts w:hint="eastAsia" w:ascii="宋体" w:hAnsi="宋体"/>
          <w:color w:val="auto"/>
          <w:kern w:val="21"/>
          <w:highlight w:val="none"/>
        </w:rPr>
        <w:t>（除通信电路）</w:t>
      </w:r>
      <w:r>
        <w:rPr>
          <w:rFonts w:ascii="宋体" w:hAnsi="宋体"/>
          <w:color w:val="auto"/>
          <w:kern w:val="21"/>
          <w:highlight w:val="none"/>
        </w:rPr>
        <w:t>；</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c）同一组触点之间</w:t>
      </w:r>
      <w:r>
        <w:rPr>
          <w:rFonts w:hint="eastAsia" w:ascii="宋体" w:hAnsi="宋体"/>
          <w:color w:val="auto"/>
          <w:kern w:val="21"/>
          <w:highlight w:val="none"/>
        </w:rPr>
        <w:t>；</w:t>
      </w:r>
    </w:p>
    <w:p>
      <w:pPr>
        <w:pStyle w:val="342"/>
        <w:numPr>
          <w:ilvl w:val="0"/>
          <w:numId w:val="68"/>
        </w:numPr>
        <w:ind w:left="426"/>
        <w:rPr>
          <w:color w:val="auto"/>
          <w:highlight w:val="none"/>
        </w:rPr>
      </w:pPr>
      <w:r>
        <w:rPr>
          <w:rFonts w:hint="eastAsia"/>
          <w:color w:val="auto"/>
          <w:highlight w:val="none"/>
        </w:rPr>
        <w:t>介质强度检验后，按要求复检。</w:t>
      </w:r>
    </w:p>
    <w:p>
      <w:pPr>
        <w:pStyle w:val="5"/>
        <w:rPr>
          <w:color w:val="auto"/>
          <w:highlight w:val="none"/>
        </w:rPr>
      </w:pPr>
      <w:r>
        <w:rPr>
          <w:color w:val="auto"/>
          <w:highlight w:val="none"/>
        </w:rPr>
        <w:t>技术要求</w:t>
      </w:r>
    </w:p>
    <w:p>
      <w:pPr>
        <w:topLinePunct/>
        <w:spacing w:line="300" w:lineRule="auto"/>
        <w:ind w:left="142" w:firstLine="420" w:firstLineChars="200"/>
        <w:textAlignment w:val="center"/>
        <w:rPr>
          <w:color w:val="auto"/>
          <w:kern w:val="21"/>
          <w:highlight w:val="none"/>
        </w:rPr>
      </w:pPr>
      <w:r>
        <w:rPr>
          <w:color w:val="auto"/>
          <w:highlight w:val="none"/>
        </w:rPr>
        <w:t>在正常试验的大气条件下，试验期间，装置不应发生击穿或闪络现象，装置元器件应无损坏。试验后，装置应满足原技术要求。</w:t>
      </w:r>
    </w:p>
    <w:p>
      <w:pPr>
        <w:pStyle w:val="4"/>
        <w:rPr>
          <w:color w:val="auto"/>
          <w:highlight w:val="none"/>
        </w:rPr>
      </w:pPr>
      <w:bookmarkStart w:id="77" w:name="_Toc30704"/>
      <w:r>
        <w:rPr>
          <w:rFonts w:hint="eastAsia"/>
          <w:color w:val="auto"/>
          <w:highlight w:val="none"/>
        </w:rPr>
        <w:t>冲击电压测试</w:t>
      </w:r>
      <w:bookmarkEnd w:id="77"/>
    </w:p>
    <w:p>
      <w:pPr>
        <w:pStyle w:val="5"/>
        <w:rPr>
          <w:color w:val="auto"/>
          <w:highlight w:val="none"/>
        </w:rPr>
      </w:pPr>
      <w:r>
        <w:rPr>
          <w:color w:val="auto"/>
          <w:highlight w:val="none"/>
        </w:rPr>
        <w:t>测试方法</w:t>
      </w:r>
    </w:p>
    <w:p>
      <w:pPr>
        <w:pStyle w:val="342"/>
        <w:numPr>
          <w:ilvl w:val="0"/>
          <w:numId w:val="26"/>
        </w:numPr>
        <w:ind w:left="426"/>
        <w:rPr>
          <w:color w:val="auto"/>
          <w:highlight w:val="none"/>
        </w:rPr>
      </w:pPr>
      <w:r>
        <w:rPr>
          <w:color w:val="auto"/>
          <w:highlight w:val="none"/>
        </w:rPr>
        <w:t>试验电压：</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a）1.0kV（额定绝缘电压≤60V时）；</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b）5.0kV（</w:t>
      </w:r>
      <w:r>
        <w:rPr>
          <w:rFonts w:hint="eastAsia" w:ascii="宋体" w:hAnsi="宋体"/>
          <w:color w:val="auto"/>
          <w:kern w:val="21"/>
          <w:highlight w:val="none"/>
        </w:rPr>
        <w:t>6</w:t>
      </w:r>
      <w:r>
        <w:rPr>
          <w:rFonts w:ascii="宋体" w:hAnsi="宋体"/>
          <w:color w:val="auto"/>
          <w:kern w:val="21"/>
          <w:highlight w:val="none"/>
        </w:rPr>
        <w:t>0</w:t>
      </w:r>
      <w:r>
        <w:rPr>
          <w:rFonts w:hint="eastAsia" w:ascii="宋体" w:hAnsi="宋体"/>
          <w:color w:val="auto"/>
          <w:kern w:val="21"/>
          <w:highlight w:val="none"/>
        </w:rPr>
        <w:t>V＜</w:t>
      </w:r>
      <w:r>
        <w:rPr>
          <w:rFonts w:ascii="宋体" w:hAnsi="宋体"/>
          <w:color w:val="auto"/>
          <w:kern w:val="21"/>
          <w:highlight w:val="none"/>
        </w:rPr>
        <w:t>额定绝缘电压≤</w:t>
      </w:r>
      <w:r>
        <w:rPr>
          <w:rFonts w:hint="eastAsia" w:ascii="宋体" w:hAnsi="宋体"/>
          <w:color w:val="auto"/>
          <w:kern w:val="21"/>
          <w:highlight w:val="none"/>
        </w:rPr>
        <w:t>250</w:t>
      </w:r>
      <w:r>
        <w:rPr>
          <w:rFonts w:ascii="宋体" w:hAnsi="宋体"/>
          <w:color w:val="auto"/>
          <w:kern w:val="21"/>
          <w:highlight w:val="none"/>
        </w:rPr>
        <w:t>V时）。</w:t>
      </w:r>
    </w:p>
    <w:p>
      <w:pPr>
        <w:pStyle w:val="342"/>
        <w:numPr>
          <w:ilvl w:val="0"/>
          <w:numId w:val="26"/>
        </w:numPr>
        <w:ind w:left="426"/>
        <w:rPr>
          <w:color w:val="auto"/>
          <w:highlight w:val="none"/>
        </w:rPr>
      </w:pPr>
      <w:r>
        <w:rPr>
          <w:color w:val="auto"/>
          <w:highlight w:val="none"/>
        </w:rPr>
        <w:t>试验部位：</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a）各带电的导电电路对地之间；</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b）电气上无联系的各带电的导电电路之间</w:t>
      </w:r>
      <w:r>
        <w:rPr>
          <w:rFonts w:hint="eastAsia" w:ascii="宋体" w:hAnsi="宋体"/>
          <w:color w:val="auto"/>
          <w:kern w:val="21"/>
          <w:highlight w:val="none"/>
        </w:rPr>
        <w:t>（除通信电路）。</w:t>
      </w:r>
    </w:p>
    <w:p>
      <w:pPr>
        <w:pStyle w:val="342"/>
        <w:numPr>
          <w:ilvl w:val="0"/>
          <w:numId w:val="26"/>
        </w:numPr>
        <w:ind w:left="426"/>
        <w:rPr>
          <w:color w:val="auto"/>
          <w:highlight w:val="none"/>
        </w:rPr>
      </w:pPr>
      <w:r>
        <w:rPr>
          <w:rFonts w:hint="eastAsia"/>
          <w:color w:val="auto"/>
          <w:highlight w:val="none"/>
        </w:rPr>
        <w:t>冲击电压检验后</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a）</w:t>
      </w:r>
      <w:r>
        <w:rPr>
          <w:rFonts w:hint="eastAsia"/>
          <w:color w:val="auto"/>
          <w:highlight w:val="none"/>
        </w:rPr>
        <w:t>检</w:t>
      </w:r>
      <w:r>
        <w:rPr>
          <w:rFonts w:hint="eastAsia" w:ascii="宋体" w:hAnsi="宋体"/>
          <w:color w:val="auto"/>
          <w:kern w:val="21"/>
          <w:highlight w:val="none"/>
        </w:rPr>
        <w:t>查装置绝缘电阻应不小于</w:t>
      </w:r>
      <w:r>
        <w:rPr>
          <w:rFonts w:ascii="宋体" w:hAnsi="宋体"/>
          <w:color w:val="auto"/>
          <w:kern w:val="21"/>
          <w:highlight w:val="none"/>
        </w:rPr>
        <w:t>5</w:t>
      </w:r>
      <w:r>
        <w:rPr>
          <w:rFonts w:hint="eastAsia" w:ascii="宋体" w:hAnsi="宋体"/>
          <w:color w:val="auto"/>
          <w:kern w:val="21"/>
          <w:highlight w:val="none"/>
        </w:rPr>
        <w:t>MΩ；</w:t>
      </w:r>
    </w:p>
    <w:p>
      <w:pPr>
        <w:topLinePunct/>
        <w:ind w:firstLine="420" w:firstLineChars="200"/>
        <w:textAlignment w:val="center"/>
        <w:rPr>
          <w:color w:val="auto"/>
          <w:highlight w:val="none"/>
        </w:rPr>
      </w:pPr>
      <w:r>
        <w:rPr>
          <w:rFonts w:ascii="宋体" w:hAnsi="宋体"/>
          <w:color w:val="auto"/>
          <w:kern w:val="21"/>
          <w:highlight w:val="none"/>
        </w:rPr>
        <w:t>b）</w:t>
      </w:r>
      <w:r>
        <w:rPr>
          <w:rFonts w:hint="eastAsia" w:ascii="宋体" w:hAnsi="宋体"/>
          <w:color w:val="auto"/>
          <w:kern w:val="21"/>
          <w:highlight w:val="none"/>
        </w:rPr>
        <w:t>按</w:t>
      </w:r>
      <w:r>
        <w:rPr>
          <w:rFonts w:hint="eastAsia"/>
          <w:color w:val="auto"/>
          <w:highlight w:val="none"/>
        </w:rPr>
        <w:t>要求复检。</w:t>
      </w:r>
    </w:p>
    <w:p>
      <w:pPr>
        <w:pStyle w:val="5"/>
        <w:rPr>
          <w:color w:val="auto"/>
          <w:highlight w:val="none"/>
        </w:rPr>
      </w:pPr>
      <w:r>
        <w:rPr>
          <w:color w:val="auto"/>
          <w:highlight w:val="none"/>
        </w:rPr>
        <w:t>技术要求</w:t>
      </w:r>
    </w:p>
    <w:p>
      <w:pPr>
        <w:ind w:firstLine="420" w:firstLineChars="200"/>
        <w:rPr>
          <w:color w:val="auto"/>
          <w:highlight w:val="none"/>
        </w:rPr>
      </w:pPr>
      <w:r>
        <w:rPr>
          <w:rFonts w:hint="eastAsia"/>
          <w:color w:val="auto"/>
          <w:highlight w:val="none"/>
        </w:rPr>
        <w:t>在正常试验的大气条件下，试验期间不应出现破坏性放电（火花、闪络或击穿），装置元器件应无损坏。试验后，装置应满足原技术要求。</w:t>
      </w:r>
    </w:p>
    <w:p>
      <w:pPr>
        <w:pStyle w:val="3"/>
        <w:rPr>
          <w:color w:val="auto"/>
          <w:highlight w:val="none"/>
        </w:rPr>
      </w:pPr>
      <w:bookmarkStart w:id="78" w:name="_Toc27115"/>
      <w:r>
        <w:rPr>
          <w:color w:val="auto"/>
          <w:highlight w:val="none"/>
        </w:rPr>
        <w:t>气候环境测试</w:t>
      </w:r>
      <w:bookmarkEnd w:id="78"/>
    </w:p>
    <w:p>
      <w:pPr>
        <w:pStyle w:val="4"/>
        <w:rPr>
          <w:color w:val="auto"/>
          <w:highlight w:val="none"/>
        </w:rPr>
      </w:pPr>
      <w:bookmarkStart w:id="79" w:name="_Toc20103"/>
      <w:r>
        <w:rPr>
          <w:color w:val="auto"/>
          <w:highlight w:val="none"/>
        </w:rPr>
        <w:t>高温运行</w:t>
      </w:r>
      <w:r>
        <w:rPr>
          <w:rFonts w:hint="eastAsia"/>
          <w:color w:val="auto"/>
          <w:highlight w:val="none"/>
        </w:rPr>
        <w:t>测试</w:t>
      </w:r>
      <w:bookmarkEnd w:id="79"/>
    </w:p>
    <w:p>
      <w:pPr>
        <w:pStyle w:val="5"/>
        <w:rPr>
          <w:color w:val="auto"/>
          <w:highlight w:val="none"/>
        </w:rPr>
      </w:pPr>
      <w:r>
        <w:rPr>
          <w:color w:val="auto"/>
          <w:highlight w:val="none"/>
        </w:rPr>
        <w:t>测试方法</w:t>
      </w:r>
    </w:p>
    <w:p>
      <w:pPr>
        <w:pStyle w:val="342"/>
        <w:numPr>
          <w:ilvl w:val="0"/>
          <w:numId w:val="27"/>
        </w:numPr>
        <w:ind w:left="426"/>
        <w:rPr>
          <w:color w:val="auto"/>
          <w:highlight w:val="none"/>
        </w:rPr>
      </w:pPr>
      <w:r>
        <w:rPr>
          <w:rFonts w:hint="eastAsia"/>
          <w:color w:val="auto"/>
          <w:highlight w:val="none"/>
        </w:rPr>
        <w:t>装置不通电置于高低温试验箱中，高低温试验箱运行定值控制按照</w:t>
      </w:r>
      <w:r>
        <w:rPr>
          <w:color w:val="auto"/>
          <w:highlight w:val="none"/>
        </w:rPr>
        <w:t>1</w:t>
      </w:r>
      <w:r>
        <w:rPr>
          <w:rFonts w:hint="eastAsia" w:cs="宋体"/>
          <w:color w:val="auto"/>
          <w:highlight w:val="none"/>
        </w:rPr>
        <w:t>℃</w:t>
      </w:r>
      <w:r>
        <w:rPr>
          <w:color w:val="auto"/>
          <w:highlight w:val="none"/>
        </w:rPr>
        <w:t>/min</w:t>
      </w:r>
      <w:r>
        <w:rPr>
          <w:rFonts w:hint="eastAsia"/>
          <w:color w:val="auto"/>
          <w:highlight w:val="none"/>
        </w:rPr>
        <w:t>的斜率升至试验温度，达到试验温度稳定</w:t>
      </w:r>
      <w:r>
        <w:rPr>
          <w:color w:val="auto"/>
          <w:highlight w:val="none"/>
        </w:rPr>
        <w:t>2h</w:t>
      </w:r>
      <w:r>
        <w:rPr>
          <w:rFonts w:hint="eastAsia"/>
          <w:color w:val="auto"/>
          <w:highlight w:val="none"/>
        </w:rPr>
        <w:t>后，装置通电并施加额定值持续运行</w:t>
      </w:r>
      <w:r>
        <w:rPr>
          <w:color w:val="auto"/>
          <w:highlight w:val="none"/>
        </w:rPr>
        <w:t>2</w:t>
      </w:r>
      <w:r>
        <w:rPr>
          <w:rFonts w:hint="eastAsia"/>
          <w:color w:val="auto"/>
          <w:highlight w:val="none"/>
        </w:rPr>
        <w:t>小时；</w:t>
      </w:r>
    </w:p>
    <w:p>
      <w:pPr>
        <w:pStyle w:val="342"/>
        <w:numPr>
          <w:ilvl w:val="0"/>
          <w:numId w:val="27"/>
        </w:numPr>
        <w:ind w:left="426"/>
        <w:rPr>
          <w:color w:val="auto"/>
          <w:highlight w:val="none"/>
        </w:rPr>
      </w:pPr>
      <w:r>
        <w:rPr>
          <w:rFonts w:hint="eastAsia"/>
          <w:color w:val="auto"/>
          <w:highlight w:val="none"/>
        </w:rPr>
        <w:t>通电暴露</w:t>
      </w:r>
      <w:r>
        <w:rPr>
          <w:color w:val="auto"/>
          <w:highlight w:val="none"/>
        </w:rPr>
        <w:t>2</w:t>
      </w:r>
      <w:r>
        <w:rPr>
          <w:rFonts w:hint="eastAsia"/>
          <w:color w:val="auto"/>
          <w:highlight w:val="none"/>
        </w:rPr>
        <w:t>小时后，装置在试验箱内进行性能测试</w:t>
      </w:r>
    </w:p>
    <w:p>
      <w:pPr>
        <w:topLinePunct/>
        <w:ind w:firstLine="420" w:firstLineChars="200"/>
        <w:textAlignment w:val="center"/>
        <w:rPr>
          <w:rFonts w:ascii="宋体" w:hAnsi="宋体"/>
          <w:color w:val="auto"/>
          <w:kern w:val="21"/>
          <w:highlight w:val="none"/>
        </w:rPr>
      </w:pPr>
      <w:r>
        <w:rPr>
          <w:rFonts w:hint="eastAsia"/>
          <w:color w:val="auto"/>
          <w:highlight w:val="none"/>
        </w:rPr>
        <w:t>a</w:t>
      </w:r>
      <w:r>
        <w:rPr>
          <w:color w:val="auto"/>
          <w:highlight w:val="none"/>
        </w:rPr>
        <w:t xml:space="preserve">) </w:t>
      </w:r>
      <w:r>
        <w:rPr>
          <w:rFonts w:hint="eastAsia"/>
          <w:color w:val="auto"/>
          <w:highlight w:val="none"/>
        </w:rPr>
        <w:t>检</w:t>
      </w:r>
      <w:r>
        <w:rPr>
          <w:rFonts w:hint="eastAsia" w:ascii="宋体" w:hAnsi="宋体"/>
          <w:color w:val="auto"/>
          <w:kern w:val="21"/>
          <w:highlight w:val="none"/>
        </w:rPr>
        <w:t>查装置通信应正常，上送事件应正确；</w:t>
      </w:r>
    </w:p>
    <w:p>
      <w:pPr>
        <w:topLinePunct/>
        <w:ind w:firstLine="420" w:firstLineChars="200"/>
        <w:textAlignment w:val="center"/>
        <w:rPr>
          <w:rFonts w:ascii="宋体" w:hAnsi="宋体"/>
          <w:color w:val="auto"/>
          <w:kern w:val="21"/>
          <w:highlight w:val="none"/>
        </w:rPr>
      </w:pPr>
      <w:r>
        <w:rPr>
          <w:rFonts w:ascii="宋体" w:hAnsi="宋体"/>
          <w:color w:val="auto"/>
          <w:kern w:val="21"/>
          <w:highlight w:val="none"/>
        </w:rPr>
        <w:t xml:space="preserve">b) </w:t>
      </w:r>
      <w:r>
        <w:rPr>
          <w:rFonts w:hint="eastAsia" w:ascii="宋体" w:hAnsi="宋体"/>
          <w:color w:val="auto"/>
          <w:kern w:val="21"/>
          <w:highlight w:val="none"/>
        </w:rPr>
        <w:t>量测量的改变量应符合</w:t>
      </w:r>
      <w:r>
        <w:rPr>
          <w:rFonts w:ascii="宋体" w:hAnsi="宋体"/>
          <w:color w:val="auto"/>
          <w:kern w:val="21"/>
          <w:highlight w:val="none"/>
        </w:rPr>
        <w:t xml:space="preserve">GB/T 13729-2019 </w:t>
      </w:r>
      <w:r>
        <w:rPr>
          <w:rFonts w:hint="eastAsia" w:ascii="宋体" w:hAnsi="宋体"/>
          <w:color w:val="auto"/>
          <w:kern w:val="21"/>
          <w:highlight w:val="none"/>
        </w:rPr>
        <w:t>中</w:t>
      </w:r>
      <w:r>
        <w:rPr>
          <w:rFonts w:ascii="宋体" w:hAnsi="宋体"/>
          <w:color w:val="auto"/>
          <w:kern w:val="21"/>
          <w:highlight w:val="none"/>
        </w:rPr>
        <w:t>5.5.2 f)</w:t>
      </w:r>
      <w:r>
        <w:rPr>
          <w:rFonts w:hint="eastAsia" w:ascii="宋体" w:hAnsi="宋体"/>
          <w:color w:val="auto"/>
          <w:kern w:val="21"/>
          <w:highlight w:val="none"/>
        </w:rPr>
        <w:t>的规定，遥信、遥控及</w:t>
      </w:r>
      <w:r>
        <w:rPr>
          <w:rFonts w:ascii="宋体" w:hAnsi="宋体"/>
          <w:color w:val="auto"/>
          <w:kern w:val="21"/>
          <w:highlight w:val="none"/>
        </w:rPr>
        <w:t>SOE</w:t>
      </w:r>
      <w:r>
        <w:rPr>
          <w:rFonts w:hint="eastAsia" w:ascii="宋体" w:hAnsi="宋体"/>
          <w:color w:val="auto"/>
          <w:kern w:val="21"/>
          <w:highlight w:val="none"/>
        </w:rPr>
        <w:t>分辨率应符合原技术条件要求；</w:t>
      </w:r>
    </w:p>
    <w:p>
      <w:pPr>
        <w:pStyle w:val="5"/>
        <w:rPr>
          <w:color w:val="auto"/>
          <w:highlight w:val="none"/>
        </w:rPr>
      </w:pPr>
      <w:r>
        <w:rPr>
          <w:color w:val="auto"/>
          <w:highlight w:val="none"/>
        </w:rPr>
        <w:t>技术要求</w:t>
      </w:r>
    </w:p>
    <w:p>
      <w:pPr>
        <w:ind w:firstLine="420" w:firstLineChars="200"/>
        <w:rPr>
          <w:color w:val="auto"/>
          <w:highlight w:val="none"/>
        </w:rPr>
      </w:pPr>
      <w:r>
        <w:rPr>
          <w:color w:val="auto"/>
          <w:highlight w:val="none"/>
        </w:rPr>
        <w:t>装置在高温环境下，试验持续时间2小时，装置应可靠工作</w:t>
      </w:r>
      <w:r>
        <w:rPr>
          <w:rFonts w:hint="eastAsia"/>
          <w:color w:val="auto"/>
          <w:highlight w:val="none"/>
        </w:rPr>
        <w:t>。</w:t>
      </w:r>
      <w:r>
        <w:rPr>
          <w:rFonts w:hint="eastAsia"/>
          <w:color w:val="auto"/>
          <w:kern w:val="21"/>
          <w:highlight w:val="none"/>
        </w:rPr>
        <w:t>量测量的改变量应符合</w:t>
      </w:r>
      <w:r>
        <w:rPr>
          <w:color w:val="auto"/>
          <w:kern w:val="21"/>
          <w:highlight w:val="none"/>
        </w:rPr>
        <w:t xml:space="preserve">GB/T 13729-2019 </w:t>
      </w:r>
      <w:r>
        <w:rPr>
          <w:rFonts w:hint="eastAsia"/>
          <w:color w:val="auto"/>
          <w:kern w:val="21"/>
          <w:highlight w:val="none"/>
        </w:rPr>
        <w:t>中</w:t>
      </w:r>
      <w:r>
        <w:rPr>
          <w:color w:val="auto"/>
          <w:kern w:val="21"/>
          <w:highlight w:val="none"/>
        </w:rPr>
        <w:t>5.5.2 f)</w:t>
      </w:r>
      <w:r>
        <w:rPr>
          <w:rFonts w:hint="eastAsia"/>
          <w:color w:val="auto"/>
          <w:kern w:val="21"/>
          <w:highlight w:val="none"/>
        </w:rPr>
        <w:t>的规定，遥信、遥控及SOE分辨率应符合原技术条件要求。</w:t>
      </w:r>
    </w:p>
    <w:p>
      <w:pPr>
        <w:pStyle w:val="4"/>
        <w:rPr>
          <w:color w:val="auto"/>
          <w:highlight w:val="none"/>
        </w:rPr>
      </w:pPr>
      <w:bookmarkStart w:id="80" w:name="_Toc4475"/>
      <w:r>
        <w:rPr>
          <w:rFonts w:hint="eastAsia"/>
          <w:color w:val="auto"/>
          <w:highlight w:val="none"/>
        </w:rPr>
        <w:t>低温运行测试</w:t>
      </w:r>
      <w:bookmarkEnd w:id="80"/>
    </w:p>
    <w:p>
      <w:pPr>
        <w:pStyle w:val="5"/>
        <w:rPr>
          <w:color w:val="auto"/>
          <w:highlight w:val="none"/>
        </w:rPr>
      </w:pPr>
      <w:r>
        <w:rPr>
          <w:color w:val="auto"/>
          <w:highlight w:val="none"/>
        </w:rPr>
        <w:t>测试方法</w:t>
      </w:r>
    </w:p>
    <w:p>
      <w:pPr>
        <w:pStyle w:val="342"/>
        <w:numPr>
          <w:ilvl w:val="0"/>
          <w:numId w:val="29"/>
        </w:numPr>
        <w:ind w:left="426"/>
        <w:rPr>
          <w:color w:val="auto"/>
          <w:kern w:val="21"/>
          <w:highlight w:val="none"/>
        </w:rPr>
      </w:pPr>
      <w:r>
        <w:rPr>
          <w:color w:val="auto"/>
          <w:kern w:val="21"/>
          <w:highlight w:val="none"/>
        </w:rPr>
        <w:t>装置不通电置于高低温试验箱中，高低温试验箱运行定值控制按照1℃/min的斜率</w:t>
      </w:r>
      <w:r>
        <w:rPr>
          <w:rFonts w:hint="eastAsia"/>
          <w:color w:val="auto"/>
          <w:kern w:val="21"/>
          <w:highlight w:val="none"/>
        </w:rPr>
        <w:t>降</w:t>
      </w:r>
      <w:r>
        <w:rPr>
          <w:color w:val="auto"/>
          <w:kern w:val="21"/>
          <w:highlight w:val="none"/>
        </w:rPr>
        <w:t>至试验温度，达到试验温度稳定2h后，装置通电并施加额定值持续运行2小时；</w:t>
      </w:r>
    </w:p>
    <w:p>
      <w:pPr>
        <w:pStyle w:val="342"/>
        <w:numPr>
          <w:ilvl w:val="0"/>
          <w:numId w:val="29"/>
        </w:numPr>
        <w:ind w:left="426"/>
        <w:rPr>
          <w:color w:val="auto"/>
          <w:kern w:val="21"/>
          <w:highlight w:val="none"/>
        </w:rPr>
      </w:pPr>
      <w:r>
        <w:rPr>
          <w:color w:val="auto"/>
          <w:kern w:val="21"/>
          <w:highlight w:val="none"/>
        </w:rPr>
        <w:t>通电暴露2小时后，装置在试验箱内进行</w:t>
      </w:r>
      <w:r>
        <w:rPr>
          <w:rFonts w:hint="eastAsia"/>
          <w:color w:val="auto"/>
          <w:kern w:val="21"/>
          <w:highlight w:val="none"/>
        </w:rPr>
        <w:t>性能</w:t>
      </w:r>
      <w:r>
        <w:rPr>
          <w:color w:val="auto"/>
          <w:kern w:val="21"/>
          <w:highlight w:val="none"/>
        </w:rPr>
        <w:t>测试</w:t>
      </w:r>
    </w:p>
    <w:p>
      <w:pPr>
        <w:topLinePunct/>
        <w:ind w:firstLine="420" w:firstLineChars="200"/>
        <w:textAlignment w:val="center"/>
        <w:rPr>
          <w:color w:val="auto"/>
          <w:highlight w:val="none"/>
        </w:rPr>
      </w:pPr>
      <w:r>
        <w:rPr>
          <w:rFonts w:hint="eastAsia"/>
          <w:color w:val="auto"/>
          <w:highlight w:val="none"/>
        </w:rPr>
        <w:t>a</w:t>
      </w:r>
      <w:r>
        <w:rPr>
          <w:color w:val="auto"/>
          <w:highlight w:val="none"/>
        </w:rPr>
        <w:t xml:space="preserve">) </w:t>
      </w:r>
      <w:r>
        <w:rPr>
          <w:rFonts w:hint="eastAsia"/>
          <w:color w:val="auto"/>
          <w:highlight w:val="none"/>
        </w:rPr>
        <w:t>检查装置通信应正常，上送事件应正确；</w:t>
      </w:r>
    </w:p>
    <w:p>
      <w:pPr>
        <w:topLinePunct/>
        <w:ind w:firstLine="420" w:firstLineChars="200"/>
        <w:textAlignment w:val="center"/>
        <w:rPr>
          <w:color w:val="auto"/>
          <w:highlight w:val="none"/>
        </w:rPr>
      </w:pPr>
      <w:r>
        <w:rPr>
          <w:color w:val="auto"/>
          <w:highlight w:val="none"/>
        </w:rPr>
        <w:t xml:space="preserve">b) </w:t>
      </w:r>
      <w:r>
        <w:rPr>
          <w:rFonts w:hint="eastAsia" w:ascii="宋体" w:hAnsi="宋体"/>
          <w:color w:val="auto"/>
          <w:kern w:val="21"/>
          <w:highlight w:val="none"/>
        </w:rPr>
        <w:t>量测量的改变量应符合</w:t>
      </w:r>
      <w:r>
        <w:rPr>
          <w:rFonts w:ascii="宋体" w:hAnsi="宋体"/>
          <w:color w:val="auto"/>
          <w:kern w:val="21"/>
          <w:highlight w:val="none"/>
        </w:rPr>
        <w:t xml:space="preserve">GB/T 13729-2019 </w:t>
      </w:r>
      <w:r>
        <w:rPr>
          <w:rFonts w:hint="eastAsia" w:ascii="宋体" w:hAnsi="宋体"/>
          <w:color w:val="auto"/>
          <w:kern w:val="21"/>
          <w:highlight w:val="none"/>
        </w:rPr>
        <w:t>中</w:t>
      </w:r>
      <w:r>
        <w:rPr>
          <w:rFonts w:ascii="宋体" w:hAnsi="宋体"/>
          <w:color w:val="auto"/>
          <w:kern w:val="21"/>
          <w:highlight w:val="none"/>
        </w:rPr>
        <w:t>5.5.2 f)</w:t>
      </w:r>
      <w:r>
        <w:rPr>
          <w:rFonts w:hint="eastAsia" w:ascii="宋体" w:hAnsi="宋体"/>
          <w:color w:val="auto"/>
          <w:kern w:val="21"/>
          <w:highlight w:val="none"/>
        </w:rPr>
        <w:t>的规定，遥信、遥控及SOE分辨率应符合原技术条件要求</w:t>
      </w:r>
      <w:r>
        <w:rPr>
          <w:rFonts w:hint="eastAsia"/>
          <w:color w:val="auto"/>
          <w:highlight w:val="none"/>
        </w:rPr>
        <w:t>。</w:t>
      </w:r>
    </w:p>
    <w:p>
      <w:pPr>
        <w:pStyle w:val="5"/>
        <w:rPr>
          <w:color w:val="auto"/>
          <w:highlight w:val="none"/>
        </w:rPr>
      </w:pPr>
      <w:r>
        <w:rPr>
          <w:color w:val="auto"/>
          <w:highlight w:val="none"/>
        </w:rPr>
        <w:t>技术要求</w:t>
      </w:r>
    </w:p>
    <w:p>
      <w:pPr>
        <w:ind w:firstLine="420" w:firstLineChars="200"/>
        <w:rPr>
          <w:color w:val="auto"/>
          <w:highlight w:val="none"/>
        </w:rPr>
      </w:pPr>
      <w:r>
        <w:rPr>
          <w:rFonts w:hint="eastAsia"/>
          <w:color w:val="auto"/>
          <w:highlight w:val="none"/>
        </w:rPr>
        <w:t>装置在低温环境下，试验持续时间16小时，装置应可靠工作。量测量的改变量应符合GB/T 13729-2019 中5.5.2 f)的规定，遥信、遥控及SOE分辨率应符合原技术条件要求。</w:t>
      </w:r>
    </w:p>
    <w:p>
      <w:pPr>
        <w:pStyle w:val="4"/>
        <w:rPr>
          <w:color w:val="auto"/>
          <w:highlight w:val="none"/>
        </w:rPr>
      </w:pPr>
      <w:bookmarkStart w:id="81" w:name="_Toc21750"/>
      <w:r>
        <w:rPr>
          <w:rFonts w:hint="eastAsia"/>
          <w:color w:val="auto"/>
          <w:highlight w:val="none"/>
        </w:rPr>
        <w:t>高温贮存测试</w:t>
      </w:r>
      <w:bookmarkEnd w:id="81"/>
    </w:p>
    <w:p>
      <w:pPr>
        <w:pStyle w:val="5"/>
        <w:rPr>
          <w:color w:val="auto"/>
          <w:highlight w:val="none"/>
        </w:rPr>
      </w:pPr>
      <w:r>
        <w:rPr>
          <w:color w:val="auto"/>
          <w:highlight w:val="none"/>
        </w:rPr>
        <w:t>测试方法</w:t>
      </w:r>
    </w:p>
    <w:p>
      <w:pPr>
        <w:pStyle w:val="342"/>
        <w:numPr>
          <w:ilvl w:val="0"/>
          <w:numId w:val="18"/>
        </w:numPr>
        <w:ind w:left="426"/>
        <w:rPr>
          <w:color w:val="auto"/>
          <w:highlight w:val="none"/>
        </w:rPr>
      </w:pPr>
      <w:r>
        <w:rPr>
          <w:color w:val="auto"/>
          <w:highlight w:val="none"/>
        </w:rPr>
        <w:t>试验温度：</w:t>
      </w:r>
      <w:r>
        <w:rPr>
          <w:rFonts w:hint="eastAsia"/>
          <w:color w:val="auto"/>
          <w:highlight w:val="none"/>
        </w:rPr>
        <w:t>70</w:t>
      </w:r>
      <w:r>
        <w:rPr>
          <w:rFonts w:hint="eastAsia" w:cs="宋体"/>
          <w:color w:val="auto"/>
          <w:highlight w:val="none"/>
        </w:rPr>
        <w:t>℃</w:t>
      </w:r>
      <w:r>
        <w:rPr>
          <w:color w:val="auto"/>
          <w:highlight w:val="none"/>
        </w:rPr>
        <w:t>；</w:t>
      </w:r>
    </w:p>
    <w:p>
      <w:pPr>
        <w:pStyle w:val="342"/>
        <w:numPr>
          <w:ilvl w:val="0"/>
          <w:numId w:val="18"/>
        </w:numPr>
        <w:ind w:left="426"/>
        <w:rPr>
          <w:color w:val="auto"/>
          <w:highlight w:val="none"/>
        </w:rPr>
      </w:pPr>
      <w:r>
        <w:rPr>
          <w:color w:val="auto"/>
          <w:kern w:val="21"/>
          <w:highlight w:val="none"/>
        </w:rPr>
        <w:t>装置不通电置于高低温试验箱中，高低温试验箱运行定值控制按照1℃/min的斜率</w:t>
      </w:r>
      <w:r>
        <w:rPr>
          <w:rFonts w:hint="eastAsia"/>
          <w:color w:val="auto"/>
          <w:kern w:val="21"/>
          <w:highlight w:val="none"/>
        </w:rPr>
        <w:t>升</w:t>
      </w:r>
      <w:r>
        <w:rPr>
          <w:color w:val="auto"/>
          <w:kern w:val="21"/>
          <w:highlight w:val="none"/>
        </w:rPr>
        <w:t>至试验温度</w:t>
      </w:r>
      <w:r>
        <w:rPr>
          <w:rFonts w:hint="eastAsia"/>
          <w:color w:val="auto"/>
          <w:kern w:val="21"/>
          <w:highlight w:val="none"/>
        </w:rPr>
        <w:t>70℃</w:t>
      </w:r>
      <w:r>
        <w:rPr>
          <w:color w:val="auto"/>
          <w:kern w:val="21"/>
          <w:highlight w:val="none"/>
        </w:rPr>
        <w:t>，达到试验温度稳定后持续运行16小时；</w:t>
      </w:r>
    </w:p>
    <w:p>
      <w:pPr>
        <w:pStyle w:val="342"/>
        <w:numPr>
          <w:ilvl w:val="0"/>
          <w:numId w:val="18"/>
        </w:numPr>
        <w:ind w:left="426"/>
        <w:rPr>
          <w:color w:val="auto"/>
          <w:kern w:val="21"/>
          <w:highlight w:val="none"/>
        </w:rPr>
      </w:pPr>
      <w:r>
        <w:rPr>
          <w:color w:val="auto"/>
          <w:kern w:val="21"/>
          <w:highlight w:val="none"/>
        </w:rPr>
        <w:t>在</w:t>
      </w:r>
      <w:r>
        <w:rPr>
          <w:rFonts w:hint="eastAsia"/>
          <w:color w:val="auto"/>
          <w:highlight w:val="none"/>
        </w:rPr>
        <w:t>20℃下不带电</w:t>
      </w:r>
      <w:r>
        <w:rPr>
          <w:color w:val="auto"/>
          <w:kern w:val="21"/>
          <w:highlight w:val="none"/>
        </w:rPr>
        <w:t>恢复，在1～2小时之间</w:t>
      </w:r>
      <w:r>
        <w:rPr>
          <w:rFonts w:hint="eastAsia"/>
          <w:color w:val="auto"/>
          <w:kern w:val="21"/>
          <w:highlight w:val="none"/>
        </w:rPr>
        <w:t>，按要求复检。</w:t>
      </w:r>
    </w:p>
    <w:p>
      <w:pPr>
        <w:pStyle w:val="5"/>
        <w:rPr>
          <w:color w:val="auto"/>
          <w:highlight w:val="none"/>
        </w:rPr>
      </w:pPr>
      <w:r>
        <w:rPr>
          <w:color w:val="auto"/>
          <w:highlight w:val="none"/>
        </w:rPr>
        <w:t>技术要求</w:t>
      </w:r>
    </w:p>
    <w:p>
      <w:pPr>
        <w:ind w:firstLine="420" w:firstLineChars="200"/>
        <w:rPr>
          <w:color w:val="auto"/>
          <w:highlight w:val="none"/>
        </w:rPr>
      </w:pPr>
      <w:r>
        <w:rPr>
          <w:rFonts w:hint="eastAsia"/>
          <w:color w:val="auto"/>
          <w:highlight w:val="none"/>
        </w:rPr>
        <w:t>环境温度为70℃，试验持续时间16h，试验后，装置应满足原技术要求。</w:t>
      </w:r>
    </w:p>
    <w:p>
      <w:pPr>
        <w:pStyle w:val="4"/>
        <w:rPr>
          <w:color w:val="auto"/>
          <w:highlight w:val="none"/>
        </w:rPr>
      </w:pPr>
      <w:bookmarkStart w:id="82" w:name="_Toc2412"/>
      <w:r>
        <w:rPr>
          <w:rFonts w:hint="eastAsia"/>
          <w:color w:val="auto"/>
          <w:highlight w:val="none"/>
        </w:rPr>
        <w:t>低温贮存测试</w:t>
      </w:r>
      <w:bookmarkEnd w:id="82"/>
    </w:p>
    <w:p>
      <w:pPr>
        <w:pStyle w:val="5"/>
        <w:rPr>
          <w:color w:val="auto"/>
          <w:highlight w:val="none"/>
        </w:rPr>
      </w:pPr>
      <w:r>
        <w:rPr>
          <w:color w:val="auto"/>
          <w:highlight w:val="none"/>
        </w:rPr>
        <w:t>测试方法</w:t>
      </w:r>
    </w:p>
    <w:p>
      <w:pPr>
        <w:pStyle w:val="342"/>
        <w:numPr>
          <w:ilvl w:val="0"/>
          <w:numId w:val="30"/>
        </w:numPr>
        <w:ind w:left="426"/>
        <w:rPr>
          <w:color w:val="auto"/>
          <w:highlight w:val="none"/>
        </w:rPr>
      </w:pPr>
      <w:r>
        <w:rPr>
          <w:color w:val="auto"/>
          <w:highlight w:val="none"/>
        </w:rPr>
        <w:t>试验温度：</w:t>
      </w:r>
      <w:r>
        <w:rPr>
          <w:rFonts w:hint="eastAsia"/>
          <w:color w:val="auto"/>
          <w:highlight w:val="none"/>
        </w:rPr>
        <w:t>-</w:t>
      </w:r>
      <w:r>
        <w:rPr>
          <w:color w:val="auto"/>
          <w:highlight w:val="none"/>
        </w:rPr>
        <w:t>25</w:t>
      </w:r>
      <w:r>
        <w:rPr>
          <w:rFonts w:hint="eastAsia" w:cs="宋体"/>
          <w:color w:val="auto"/>
          <w:highlight w:val="none"/>
        </w:rPr>
        <w:t>℃</w:t>
      </w:r>
      <w:r>
        <w:rPr>
          <w:color w:val="auto"/>
          <w:highlight w:val="none"/>
        </w:rPr>
        <w:t>；</w:t>
      </w:r>
    </w:p>
    <w:p>
      <w:pPr>
        <w:pStyle w:val="342"/>
        <w:numPr>
          <w:ilvl w:val="0"/>
          <w:numId w:val="30"/>
        </w:numPr>
        <w:ind w:left="426"/>
        <w:rPr>
          <w:color w:val="auto"/>
          <w:highlight w:val="none"/>
        </w:rPr>
      </w:pPr>
      <w:r>
        <w:rPr>
          <w:color w:val="auto"/>
          <w:kern w:val="21"/>
          <w:highlight w:val="none"/>
        </w:rPr>
        <w:t>装置不通电置于高低温试验箱中，高低温试验箱运行定值控制按照1℃/min的斜率降至试验温度</w:t>
      </w:r>
      <w:r>
        <w:rPr>
          <w:rFonts w:hint="eastAsia"/>
          <w:color w:val="auto"/>
          <w:kern w:val="21"/>
          <w:highlight w:val="none"/>
        </w:rPr>
        <w:t>-25℃</w:t>
      </w:r>
      <w:r>
        <w:rPr>
          <w:color w:val="auto"/>
          <w:kern w:val="21"/>
          <w:highlight w:val="none"/>
        </w:rPr>
        <w:t>，达到试验温度稳定后持续运行16小时</w:t>
      </w:r>
      <w:r>
        <w:rPr>
          <w:color w:val="auto"/>
          <w:highlight w:val="none"/>
        </w:rPr>
        <w:t>；</w:t>
      </w:r>
    </w:p>
    <w:p>
      <w:pPr>
        <w:pStyle w:val="342"/>
        <w:numPr>
          <w:ilvl w:val="0"/>
          <w:numId w:val="30"/>
        </w:numPr>
        <w:ind w:left="426"/>
        <w:rPr>
          <w:color w:val="auto"/>
          <w:kern w:val="21"/>
          <w:highlight w:val="none"/>
        </w:rPr>
      </w:pPr>
      <w:r>
        <w:rPr>
          <w:color w:val="auto"/>
          <w:kern w:val="21"/>
          <w:highlight w:val="none"/>
        </w:rPr>
        <w:t>在</w:t>
      </w:r>
      <w:r>
        <w:rPr>
          <w:rFonts w:hint="eastAsia"/>
          <w:color w:val="auto"/>
          <w:highlight w:val="none"/>
        </w:rPr>
        <w:t>20℃下不带电</w:t>
      </w:r>
      <w:r>
        <w:rPr>
          <w:color w:val="auto"/>
          <w:kern w:val="21"/>
          <w:highlight w:val="none"/>
        </w:rPr>
        <w:t>恢复，在1～2小时之间</w:t>
      </w:r>
      <w:r>
        <w:rPr>
          <w:rFonts w:hint="eastAsia"/>
          <w:color w:val="auto"/>
          <w:kern w:val="21"/>
          <w:highlight w:val="none"/>
        </w:rPr>
        <w:t>，按要求复检。</w:t>
      </w:r>
    </w:p>
    <w:p>
      <w:pPr>
        <w:pStyle w:val="5"/>
        <w:rPr>
          <w:color w:val="auto"/>
          <w:highlight w:val="none"/>
        </w:rPr>
      </w:pPr>
      <w:r>
        <w:rPr>
          <w:color w:val="auto"/>
          <w:highlight w:val="none"/>
        </w:rPr>
        <w:t>技术要求</w:t>
      </w:r>
    </w:p>
    <w:p>
      <w:pPr>
        <w:ind w:firstLine="420" w:firstLineChars="200"/>
        <w:rPr>
          <w:color w:val="auto"/>
          <w:highlight w:val="none"/>
        </w:rPr>
      </w:pPr>
      <w:r>
        <w:rPr>
          <w:rFonts w:hint="eastAsia"/>
          <w:color w:val="auto"/>
          <w:highlight w:val="none"/>
        </w:rPr>
        <w:t>环境温度为-25℃，试验持续时间16h，试验后，装置应满足原技术要求。</w:t>
      </w:r>
    </w:p>
    <w:p>
      <w:pPr>
        <w:pStyle w:val="4"/>
        <w:rPr>
          <w:color w:val="auto"/>
          <w:highlight w:val="none"/>
        </w:rPr>
      </w:pPr>
      <w:bookmarkStart w:id="83" w:name="_Toc17284"/>
      <w:r>
        <w:rPr>
          <w:rFonts w:hint="eastAsia"/>
          <w:color w:val="auto"/>
          <w:highlight w:val="none"/>
        </w:rPr>
        <w:t>恒定湿热测试</w:t>
      </w:r>
      <w:bookmarkEnd w:id="83"/>
    </w:p>
    <w:p>
      <w:pPr>
        <w:pStyle w:val="5"/>
        <w:rPr>
          <w:color w:val="auto"/>
          <w:highlight w:val="none"/>
        </w:rPr>
      </w:pPr>
      <w:r>
        <w:rPr>
          <w:color w:val="auto"/>
          <w:highlight w:val="none"/>
        </w:rPr>
        <w:t>测试方法</w:t>
      </w:r>
    </w:p>
    <w:p>
      <w:pPr>
        <w:pStyle w:val="342"/>
        <w:numPr>
          <w:ilvl w:val="0"/>
          <w:numId w:val="69"/>
        </w:numPr>
        <w:ind w:left="426"/>
        <w:rPr>
          <w:color w:val="auto"/>
          <w:highlight w:val="none"/>
        </w:rPr>
      </w:pPr>
      <w:r>
        <w:rPr>
          <w:rFonts w:hint="eastAsia"/>
          <w:color w:val="auto"/>
          <w:highlight w:val="none"/>
        </w:rPr>
        <w:t>试</w:t>
      </w:r>
      <w:r>
        <w:rPr>
          <w:color w:val="auto"/>
          <w:highlight w:val="none"/>
        </w:rPr>
        <w:t>验室的温度偏差不大于±2℃，相对湿度不大于±2%，设备各表面与相应的室内壁</w:t>
      </w:r>
      <w:r>
        <w:rPr>
          <w:rFonts w:hint="eastAsia"/>
          <w:color w:val="auto"/>
          <w:highlight w:val="none"/>
        </w:rPr>
        <w:t>之间最小距离不小于1</w:t>
      </w:r>
      <w:r>
        <w:rPr>
          <w:color w:val="auto"/>
          <w:highlight w:val="none"/>
        </w:rPr>
        <w:t>50mm，凝结水不得滴落到试验样品上，试验室以不超过</w:t>
      </w:r>
      <w:r>
        <w:rPr>
          <w:rFonts w:hint="eastAsia"/>
          <w:color w:val="auto"/>
          <w:highlight w:val="none"/>
        </w:rPr>
        <w:t>1℃/min的变化率升温，待温度达到﹢4</w:t>
      </w:r>
      <w:r>
        <w:rPr>
          <w:color w:val="auto"/>
          <w:highlight w:val="none"/>
        </w:rPr>
        <w:t>0℃并稳定后再加湿到（</w:t>
      </w:r>
      <w:r>
        <w:rPr>
          <w:rFonts w:hint="eastAsia"/>
          <w:color w:val="auto"/>
          <w:highlight w:val="none"/>
        </w:rPr>
        <w:t>9</w:t>
      </w:r>
      <w:r>
        <w:rPr>
          <w:color w:val="auto"/>
          <w:highlight w:val="none"/>
        </w:rPr>
        <w:t>3±3）</w:t>
      </w:r>
      <w:r>
        <w:rPr>
          <w:rFonts w:hint="eastAsia"/>
          <w:color w:val="auto"/>
          <w:highlight w:val="none"/>
        </w:rPr>
        <w:t>%，保持4</w:t>
      </w:r>
      <w:r>
        <w:rPr>
          <w:color w:val="auto"/>
          <w:highlight w:val="none"/>
        </w:rPr>
        <w:t>8h，在试验过程最后</w:t>
      </w:r>
      <w:r>
        <w:rPr>
          <w:rFonts w:hint="eastAsia"/>
          <w:color w:val="auto"/>
          <w:highlight w:val="none"/>
        </w:rPr>
        <w:t>1</w:t>
      </w:r>
      <w:r>
        <w:rPr>
          <w:color w:val="auto"/>
          <w:highlight w:val="none"/>
        </w:rPr>
        <w:t>h~2h，按规定采用相应电压的绝缘电阻表测量绝缘电阻，测量时间不小于5s；</w:t>
      </w:r>
    </w:p>
    <w:p>
      <w:pPr>
        <w:pStyle w:val="342"/>
        <w:numPr>
          <w:ilvl w:val="0"/>
          <w:numId w:val="69"/>
        </w:numPr>
        <w:ind w:left="426"/>
        <w:rPr>
          <w:color w:val="auto"/>
          <w:highlight w:val="none"/>
        </w:rPr>
      </w:pPr>
      <w:r>
        <w:rPr>
          <w:color w:val="auto"/>
          <w:highlight w:val="none"/>
        </w:rPr>
        <w:t>试验结束后，先把试验室内的相对湿度在半小时内降到（75±3）</w:t>
      </w:r>
      <w:r>
        <w:rPr>
          <w:rFonts w:hint="eastAsia"/>
          <w:color w:val="auto"/>
          <w:highlight w:val="none"/>
        </w:rPr>
        <w:t>%，然后半小时内将试验室内温度恢复到正常温度并稳定后将设备取出试验室进行外观检查。</w:t>
      </w:r>
    </w:p>
    <w:p>
      <w:pPr>
        <w:pStyle w:val="5"/>
        <w:rPr>
          <w:color w:val="auto"/>
          <w:highlight w:val="none"/>
        </w:rPr>
      </w:pPr>
      <w:r>
        <w:rPr>
          <w:color w:val="auto"/>
          <w:highlight w:val="none"/>
        </w:rPr>
        <w:t>技术要求</w:t>
      </w:r>
    </w:p>
    <w:p>
      <w:pPr>
        <w:pStyle w:val="344"/>
        <w:ind w:left="0" w:leftChars="0"/>
        <w:rPr>
          <w:color w:val="auto"/>
          <w:highlight w:val="none"/>
        </w:rPr>
      </w:pPr>
      <w:r>
        <w:rPr>
          <w:color w:val="auto"/>
          <w:highlight w:val="none"/>
        </w:rPr>
        <w:t>在恒定湿热条件下，</w:t>
      </w:r>
      <w:r>
        <w:rPr>
          <w:rFonts w:ascii="宋体" w:hAnsi="宋体"/>
          <w:color w:val="auto"/>
          <w:kern w:val="21"/>
          <w:highlight w:val="none"/>
        </w:rPr>
        <w:t>绝缘电阻</w:t>
      </w:r>
      <w:r>
        <w:rPr>
          <w:color w:val="auto"/>
          <w:highlight w:val="none"/>
        </w:rPr>
        <w:t>值应不小于1MΩ。</w:t>
      </w:r>
    </w:p>
    <w:p>
      <w:pPr>
        <w:pStyle w:val="3"/>
        <w:rPr>
          <w:color w:val="auto"/>
          <w:highlight w:val="none"/>
        </w:rPr>
      </w:pPr>
      <w:bookmarkStart w:id="84" w:name="_Toc21054"/>
      <w:r>
        <w:rPr>
          <w:color w:val="auto"/>
          <w:highlight w:val="none"/>
        </w:rPr>
        <w:t>机械性能测试</w:t>
      </w:r>
      <w:bookmarkEnd w:id="84"/>
    </w:p>
    <w:p>
      <w:pPr>
        <w:pStyle w:val="4"/>
        <w:rPr>
          <w:color w:val="auto"/>
          <w:highlight w:val="none"/>
        </w:rPr>
      </w:pPr>
      <w:bookmarkStart w:id="85" w:name="_Toc25789"/>
      <w:r>
        <w:rPr>
          <w:rFonts w:hint="eastAsia"/>
          <w:color w:val="auto"/>
          <w:highlight w:val="none"/>
        </w:rPr>
        <w:t>振动响应测试</w:t>
      </w:r>
      <w:bookmarkEnd w:id="85"/>
    </w:p>
    <w:p>
      <w:pPr>
        <w:pStyle w:val="5"/>
        <w:rPr>
          <w:color w:val="auto"/>
          <w:highlight w:val="none"/>
        </w:rPr>
      </w:pPr>
      <w:r>
        <w:rPr>
          <w:color w:val="auto"/>
          <w:highlight w:val="none"/>
        </w:rPr>
        <w:t>测试方法</w:t>
      </w:r>
    </w:p>
    <w:p>
      <w:pPr>
        <w:pStyle w:val="342"/>
        <w:numPr>
          <w:ilvl w:val="0"/>
          <w:numId w:val="70"/>
        </w:numPr>
        <w:ind w:left="426"/>
        <w:rPr>
          <w:color w:val="auto"/>
          <w:highlight w:val="none"/>
        </w:rPr>
      </w:pPr>
      <w:r>
        <w:rPr>
          <w:color w:val="auto"/>
          <w:highlight w:val="none"/>
        </w:rPr>
        <w:t>严酷等级：1级；</w:t>
      </w:r>
    </w:p>
    <w:p>
      <w:pPr>
        <w:pStyle w:val="342"/>
        <w:numPr>
          <w:ilvl w:val="0"/>
          <w:numId w:val="70"/>
        </w:numPr>
        <w:ind w:left="426"/>
        <w:rPr>
          <w:color w:val="auto"/>
          <w:highlight w:val="none"/>
        </w:rPr>
      </w:pPr>
      <w:r>
        <w:rPr>
          <w:color w:val="auto"/>
          <w:szCs w:val="21"/>
          <w:highlight w:val="none"/>
        </w:rPr>
        <w:t>振动频率</w:t>
      </w:r>
      <w:r>
        <w:rPr>
          <w:color w:val="auto"/>
          <w:highlight w:val="none"/>
        </w:rPr>
        <w:t>范围：10Hz～150Hz；交越频率为60Hz；</w:t>
      </w:r>
    </w:p>
    <w:p>
      <w:pPr>
        <w:pStyle w:val="342"/>
        <w:numPr>
          <w:ilvl w:val="0"/>
          <w:numId w:val="70"/>
        </w:numPr>
        <w:ind w:left="426"/>
        <w:rPr>
          <w:color w:val="auto"/>
          <w:highlight w:val="none"/>
        </w:rPr>
      </w:pPr>
      <w:r>
        <w:rPr>
          <w:color w:val="auto"/>
          <w:highlight w:val="none"/>
        </w:rPr>
        <w:t>扫描</w:t>
      </w:r>
      <w:r>
        <w:rPr>
          <w:color w:val="auto"/>
          <w:szCs w:val="21"/>
          <w:highlight w:val="none"/>
        </w:rPr>
        <w:t>速率</w:t>
      </w:r>
      <w:r>
        <w:rPr>
          <w:color w:val="auto"/>
          <w:highlight w:val="none"/>
        </w:rPr>
        <w:t>：1倍频/min；</w:t>
      </w:r>
    </w:p>
    <w:p>
      <w:pPr>
        <w:pStyle w:val="342"/>
        <w:numPr>
          <w:ilvl w:val="0"/>
          <w:numId w:val="70"/>
        </w:numPr>
        <w:ind w:left="426"/>
        <w:rPr>
          <w:color w:val="auto"/>
          <w:highlight w:val="none"/>
        </w:rPr>
      </w:pPr>
      <w:r>
        <w:rPr>
          <w:color w:val="auto"/>
          <w:szCs w:val="21"/>
          <w:highlight w:val="none"/>
        </w:rPr>
        <w:t>交越频率</w:t>
      </w:r>
      <w:r>
        <w:rPr>
          <w:color w:val="auto"/>
          <w:highlight w:val="none"/>
        </w:rPr>
        <w:t>以下位移幅值为0.035mm；交越频率以上加速度为5m/s</w:t>
      </w:r>
      <w:r>
        <w:rPr>
          <w:color w:val="auto"/>
          <w:highlight w:val="none"/>
          <w:vertAlign w:val="superscript"/>
        </w:rPr>
        <w:t>2</w:t>
      </w:r>
      <w:r>
        <w:rPr>
          <w:color w:val="auto"/>
          <w:highlight w:val="none"/>
        </w:rPr>
        <w:t>；</w:t>
      </w:r>
    </w:p>
    <w:p>
      <w:pPr>
        <w:pStyle w:val="342"/>
        <w:numPr>
          <w:ilvl w:val="0"/>
          <w:numId w:val="70"/>
        </w:numPr>
        <w:ind w:left="426"/>
        <w:rPr>
          <w:color w:val="auto"/>
          <w:highlight w:val="none"/>
        </w:rPr>
      </w:pPr>
      <w:r>
        <w:rPr>
          <w:color w:val="auto"/>
          <w:highlight w:val="none"/>
        </w:rPr>
        <w:t>振动</w:t>
      </w:r>
      <w:r>
        <w:rPr>
          <w:color w:val="auto"/>
          <w:szCs w:val="21"/>
          <w:highlight w:val="none"/>
        </w:rPr>
        <w:t>方向</w:t>
      </w:r>
      <w:r>
        <w:rPr>
          <w:color w:val="auto"/>
          <w:highlight w:val="none"/>
        </w:rPr>
        <w:t>：三个轴向，每个轴向扫频循环1次；</w:t>
      </w:r>
    </w:p>
    <w:p>
      <w:pPr>
        <w:pStyle w:val="342"/>
        <w:numPr>
          <w:ilvl w:val="0"/>
          <w:numId w:val="70"/>
        </w:numPr>
        <w:ind w:left="426"/>
        <w:rPr>
          <w:color w:val="auto"/>
          <w:highlight w:val="none"/>
        </w:rPr>
      </w:pPr>
      <w:r>
        <w:rPr>
          <w:color w:val="auto"/>
          <w:highlight w:val="none"/>
        </w:rPr>
        <w:t>试验时，施加规定的激励量，装置处于运行状态</w:t>
      </w:r>
      <w:r>
        <w:rPr>
          <w:rFonts w:hint="eastAsia"/>
          <w:color w:val="auto"/>
          <w:highlight w:val="none"/>
        </w:rPr>
        <w:t>：</w:t>
      </w:r>
    </w:p>
    <w:p>
      <w:pPr>
        <w:pStyle w:val="346"/>
        <w:ind w:left="426"/>
        <w:rPr>
          <w:color w:val="auto"/>
          <w:highlight w:val="none"/>
        </w:rPr>
      </w:pPr>
      <w:r>
        <w:rPr>
          <w:color w:val="auto"/>
          <w:highlight w:val="none"/>
        </w:rPr>
        <w:t xml:space="preserve">a) </w:t>
      </w:r>
      <w:r>
        <w:rPr>
          <w:rFonts w:hint="eastAsia"/>
          <w:color w:val="auto"/>
          <w:highlight w:val="none"/>
        </w:rPr>
        <w:t>检查装置通信应正常，上送事件应正确；</w:t>
      </w:r>
    </w:p>
    <w:p>
      <w:pPr>
        <w:pStyle w:val="346"/>
        <w:ind w:firstLine="420" w:firstLineChars="200"/>
        <w:rPr>
          <w:color w:val="auto"/>
          <w:highlight w:val="none"/>
        </w:rPr>
      </w:pPr>
      <w:r>
        <w:rPr>
          <w:color w:val="auto"/>
          <w:highlight w:val="none"/>
        </w:rPr>
        <w:t xml:space="preserve">b) </w:t>
      </w:r>
      <w:r>
        <w:rPr>
          <w:rFonts w:hint="eastAsia"/>
          <w:color w:val="auto"/>
          <w:highlight w:val="none"/>
        </w:rPr>
        <w:t>检验装置工作状态应不发生改变；</w:t>
      </w:r>
    </w:p>
    <w:p>
      <w:pPr>
        <w:pStyle w:val="342"/>
        <w:numPr>
          <w:ilvl w:val="0"/>
          <w:numId w:val="70"/>
        </w:numPr>
        <w:ind w:left="426"/>
        <w:rPr>
          <w:color w:val="auto"/>
          <w:szCs w:val="21"/>
          <w:highlight w:val="none"/>
        </w:rPr>
      </w:pPr>
      <w:r>
        <w:rPr>
          <w:rFonts w:hint="eastAsia"/>
          <w:color w:val="auto"/>
          <w:szCs w:val="21"/>
          <w:highlight w:val="none"/>
        </w:rPr>
        <w:t>检验后</w:t>
      </w:r>
      <w:r>
        <w:rPr>
          <w:rFonts w:hint="eastAsia"/>
          <w:color w:val="auto"/>
          <w:kern w:val="21"/>
          <w:highlight w:val="none"/>
        </w:rPr>
        <w:t>，</w:t>
      </w:r>
      <w:r>
        <w:rPr>
          <w:rFonts w:hint="eastAsia"/>
          <w:color w:val="auto"/>
          <w:highlight w:val="none"/>
        </w:rPr>
        <w:t>检查装置</w:t>
      </w:r>
      <w:r>
        <w:rPr>
          <w:color w:val="auto"/>
          <w:highlight w:val="none"/>
        </w:rPr>
        <w:t>不应发生紧固零件松动及机械损坏现象</w:t>
      </w:r>
      <w:r>
        <w:rPr>
          <w:rFonts w:hint="eastAsia"/>
          <w:color w:val="auto"/>
          <w:highlight w:val="none"/>
        </w:rPr>
        <w:t>，贴附的出厂铭牌不应脱落并应能正常工作。</w:t>
      </w:r>
    </w:p>
    <w:p>
      <w:pPr>
        <w:pStyle w:val="5"/>
        <w:rPr>
          <w:color w:val="auto"/>
          <w:highlight w:val="none"/>
        </w:rPr>
      </w:pPr>
      <w:r>
        <w:rPr>
          <w:color w:val="auto"/>
          <w:highlight w:val="none"/>
        </w:rPr>
        <w:t>技术要求</w:t>
      </w:r>
    </w:p>
    <w:p>
      <w:pPr>
        <w:ind w:firstLine="420" w:firstLineChars="200"/>
        <w:rPr>
          <w:color w:val="auto"/>
          <w:highlight w:val="none"/>
        </w:rPr>
      </w:pPr>
      <w:r>
        <w:rPr>
          <w:color w:val="auto"/>
          <w:highlight w:val="none"/>
        </w:rPr>
        <w:t>装置应能承受GB/T 11287-2000中规定的等级为1级的振动响应试验，在试验过程中，不应改变原来的工作状态。试验后，不应发生紧固零件松动及机械损坏现象且</w:t>
      </w:r>
      <w:r>
        <w:rPr>
          <w:rFonts w:hint="eastAsia"/>
          <w:color w:val="auto"/>
          <w:highlight w:val="none"/>
        </w:rPr>
        <w:t>装置应</w:t>
      </w:r>
      <w:r>
        <w:rPr>
          <w:color w:val="auto"/>
          <w:highlight w:val="none"/>
        </w:rPr>
        <w:t>满足原技术要求。</w:t>
      </w:r>
    </w:p>
    <w:p>
      <w:pPr>
        <w:pStyle w:val="4"/>
        <w:rPr>
          <w:color w:val="auto"/>
          <w:highlight w:val="none"/>
        </w:rPr>
      </w:pPr>
      <w:bookmarkStart w:id="86" w:name="_Toc20527"/>
      <w:r>
        <w:rPr>
          <w:rFonts w:hint="eastAsia"/>
          <w:color w:val="auto"/>
          <w:highlight w:val="none"/>
        </w:rPr>
        <w:t>振动耐久测试</w:t>
      </w:r>
      <w:bookmarkEnd w:id="86"/>
    </w:p>
    <w:p>
      <w:pPr>
        <w:pStyle w:val="5"/>
        <w:rPr>
          <w:color w:val="auto"/>
          <w:highlight w:val="none"/>
        </w:rPr>
      </w:pPr>
      <w:r>
        <w:rPr>
          <w:color w:val="auto"/>
          <w:highlight w:val="none"/>
        </w:rPr>
        <w:t>测试方法</w:t>
      </w:r>
    </w:p>
    <w:p>
      <w:pPr>
        <w:pStyle w:val="342"/>
        <w:numPr>
          <w:ilvl w:val="0"/>
          <w:numId w:val="71"/>
        </w:numPr>
        <w:ind w:left="426"/>
        <w:rPr>
          <w:color w:val="auto"/>
          <w:highlight w:val="none"/>
        </w:rPr>
      </w:pPr>
      <w:r>
        <w:rPr>
          <w:color w:val="auto"/>
          <w:highlight w:val="none"/>
        </w:rPr>
        <w:t>严酷等级：1级；</w:t>
      </w:r>
    </w:p>
    <w:p>
      <w:pPr>
        <w:pStyle w:val="342"/>
        <w:numPr>
          <w:ilvl w:val="0"/>
          <w:numId w:val="71"/>
        </w:numPr>
        <w:ind w:left="426"/>
        <w:rPr>
          <w:color w:val="auto"/>
          <w:highlight w:val="none"/>
        </w:rPr>
      </w:pPr>
      <w:r>
        <w:rPr>
          <w:color w:val="auto"/>
          <w:highlight w:val="none"/>
        </w:rPr>
        <w:t>振动频率范围：10Hz～150Hz；</w:t>
      </w:r>
    </w:p>
    <w:p>
      <w:pPr>
        <w:pStyle w:val="342"/>
        <w:numPr>
          <w:ilvl w:val="0"/>
          <w:numId w:val="71"/>
        </w:numPr>
        <w:ind w:left="426"/>
        <w:rPr>
          <w:color w:val="auto"/>
          <w:highlight w:val="none"/>
        </w:rPr>
      </w:pPr>
      <w:r>
        <w:rPr>
          <w:color w:val="auto"/>
          <w:highlight w:val="none"/>
        </w:rPr>
        <w:t>扫描速率：1倍频/min；</w:t>
      </w:r>
    </w:p>
    <w:p>
      <w:pPr>
        <w:pStyle w:val="342"/>
        <w:numPr>
          <w:ilvl w:val="0"/>
          <w:numId w:val="71"/>
        </w:numPr>
        <w:ind w:left="426"/>
        <w:rPr>
          <w:color w:val="auto"/>
          <w:highlight w:val="none"/>
        </w:rPr>
      </w:pPr>
      <w:r>
        <w:rPr>
          <w:color w:val="auto"/>
          <w:highlight w:val="none"/>
        </w:rPr>
        <w:t>加速度：10m/s</w:t>
      </w:r>
      <w:r>
        <w:rPr>
          <w:color w:val="auto"/>
          <w:highlight w:val="none"/>
          <w:vertAlign w:val="superscript"/>
        </w:rPr>
        <w:t>2</w:t>
      </w:r>
      <w:r>
        <w:rPr>
          <w:color w:val="auto"/>
          <w:highlight w:val="none"/>
        </w:rPr>
        <w:t>；</w:t>
      </w:r>
    </w:p>
    <w:p>
      <w:pPr>
        <w:pStyle w:val="342"/>
        <w:numPr>
          <w:ilvl w:val="0"/>
          <w:numId w:val="71"/>
        </w:numPr>
        <w:ind w:left="426"/>
        <w:rPr>
          <w:color w:val="auto"/>
          <w:highlight w:val="none"/>
        </w:rPr>
      </w:pPr>
      <w:r>
        <w:rPr>
          <w:color w:val="auto"/>
          <w:highlight w:val="none"/>
        </w:rPr>
        <w:t>振动方向：三个轴向，每个轴向扫频循环20次；</w:t>
      </w:r>
    </w:p>
    <w:p>
      <w:pPr>
        <w:pStyle w:val="342"/>
        <w:numPr>
          <w:ilvl w:val="0"/>
          <w:numId w:val="71"/>
        </w:numPr>
        <w:ind w:left="426"/>
        <w:rPr>
          <w:color w:val="auto"/>
          <w:highlight w:val="none"/>
        </w:rPr>
      </w:pPr>
      <w:r>
        <w:rPr>
          <w:color w:val="auto"/>
          <w:highlight w:val="none"/>
        </w:rPr>
        <w:t>在试验期间，装置不加激励量；</w:t>
      </w:r>
    </w:p>
    <w:p>
      <w:pPr>
        <w:pStyle w:val="342"/>
        <w:numPr>
          <w:ilvl w:val="0"/>
          <w:numId w:val="71"/>
        </w:numPr>
        <w:ind w:left="426"/>
        <w:rPr>
          <w:color w:val="auto"/>
          <w:highlight w:val="none"/>
        </w:rPr>
      </w:pPr>
      <w:r>
        <w:rPr>
          <w:rFonts w:hint="eastAsia"/>
          <w:color w:val="auto"/>
          <w:highlight w:val="none"/>
        </w:rPr>
        <w:t>检验后</w:t>
      </w:r>
    </w:p>
    <w:p>
      <w:pPr>
        <w:pStyle w:val="346"/>
        <w:ind w:left="426"/>
        <w:rPr>
          <w:color w:val="auto"/>
          <w:kern w:val="21"/>
          <w:highlight w:val="none"/>
        </w:rPr>
      </w:pPr>
      <w:r>
        <w:rPr>
          <w:rFonts w:hint="eastAsia"/>
          <w:color w:val="auto"/>
          <w:highlight w:val="none"/>
        </w:rPr>
        <w:t>a</w:t>
      </w:r>
      <w:r>
        <w:rPr>
          <w:color w:val="auto"/>
          <w:highlight w:val="none"/>
        </w:rPr>
        <w:t xml:space="preserve">) </w:t>
      </w:r>
      <w:r>
        <w:rPr>
          <w:rFonts w:hint="eastAsia"/>
          <w:color w:val="auto"/>
          <w:highlight w:val="none"/>
        </w:rPr>
        <w:t>检查装置</w:t>
      </w:r>
      <w:r>
        <w:rPr>
          <w:color w:val="auto"/>
          <w:highlight w:val="none"/>
        </w:rPr>
        <w:t>不应发生紧固零件松动及机械损坏现象</w:t>
      </w:r>
      <w:r>
        <w:rPr>
          <w:rFonts w:hint="eastAsia"/>
          <w:color w:val="auto"/>
          <w:highlight w:val="none"/>
        </w:rPr>
        <w:t>；</w:t>
      </w:r>
    </w:p>
    <w:p>
      <w:pPr>
        <w:pStyle w:val="346"/>
        <w:ind w:left="426"/>
        <w:rPr>
          <w:color w:val="auto"/>
          <w:kern w:val="21"/>
          <w:highlight w:val="none"/>
        </w:rPr>
      </w:pPr>
      <w:r>
        <w:rPr>
          <w:rFonts w:hint="eastAsia"/>
          <w:color w:val="auto"/>
          <w:highlight w:val="none"/>
        </w:rPr>
        <w:t>b</w:t>
      </w:r>
      <w:r>
        <w:rPr>
          <w:color w:val="auto"/>
          <w:highlight w:val="none"/>
        </w:rPr>
        <w:t xml:space="preserve">) </w:t>
      </w:r>
      <w:r>
        <w:rPr>
          <w:rFonts w:hint="eastAsia"/>
          <w:color w:val="auto"/>
          <w:highlight w:val="none"/>
        </w:rPr>
        <w:t>检查贴附的出厂铭牌不应脱落并应能正常工作。</w:t>
      </w:r>
    </w:p>
    <w:p>
      <w:pPr>
        <w:pStyle w:val="342"/>
        <w:numPr>
          <w:ilvl w:val="0"/>
          <w:numId w:val="71"/>
        </w:numPr>
        <w:ind w:left="426"/>
        <w:rPr>
          <w:color w:val="auto"/>
          <w:highlight w:val="none"/>
        </w:rPr>
      </w:pPr>
      <w:r>
        <w:rPr>
          <w:rFonts w:hint="eastAsia"/>
          <w:color w:val="auto"/>
          <w:highlight w:val="none"/>
        </w:rPr>
        <w:t>按要求复检。</w:t>
      </w:r>
    </w:p>
    <w:p>
      <w:pPr>
        <w:pStyle w:val="5"/>
        <w:rPr>
          <w:color w:val="auto"/>
          <w:highlight w:val="none"/>
        </w:rPr>
      </w:pPr>
      <w:r>
        <w:rPr>
          <w:color w:val="auto"/>
          <w:highlight w:val="none"/>
        </w:rPr>
        <w:t>技术要求</w:t>
      </w:r>
    </w:p>
    <w:p>
      <w:pPr>
        <w:pStyle w:val="344"/>
        <w:ind w:left="0" w:leftChars="0"/>
        <w:rPr>
          <w:color w:val="auto"/>
          <w:highlight w:val="none"/>
        </w:rPr>
      </w:pPr>
      <w:r>
        <w:rPr>
          <w:color w:val="auto"/>
          <w:highlight w:val="none"/>
        </w:rPr>
        <w:t>装置应能承受GB/T 11287-2000中等级为1级的振动耐久试验，试验后没有发生紧固零件松动及机械损伤现象且</w:t>
      </w:r>
      <w:r>
        <w:rPr>
          <w:rFonts w:hint="eastAsia"/>
          <w:color w:val="auto"/>
          <w:highlight w:val="none"/>
        </w:rPr>
        <w:t>装置应</w:t>
      </w:r>
      <w:r>
        <w:rPr>
          <w:color w:val="auto"/>
          <w:highlight w:val="none"/>
        </w:rPr>
        <w:t>满足原技术要求。</w:t>
      </w:r>
    </w:p>
    <w:p>
      <w:pPr>
        <w:pStyle w:val="4"/>
        <w:rPr>
          <w:color w:val="auto"/>
          <w:highlight w:val="none"/>
        </w:rPr>
      </w:pPr>
      <w:bookmarkStart w:id="87" w:name="_Toc18491"/>
      <w:r>
        <w:rPr>
          <w:rFonts w:hint="eastAsia"/>
          <w:color w:val="auto"/>
          <w:highlight w:val="none"/>
        </w:rPr>
        <w:t>冲击响应测试</w:t>
      </w:r>
      <w:bookmarkEnd w:id="87"/>
    </w:p>
    <w:p>
      <w:pPr>
        <w:pStyle w:val="5"/>
        <w:rPr>
          <w:color w:val="auto"/>
          <w:highlight w:val="none"/>
        </w:rPr>
      </w:pPr>
      <w:r>
        <w:rPr>
          <w:color w:val="auto"/>
          <w:highlight w:val="none"/>
        </w:rPr>
        <w:t>测试方法</w:t>
      </w:r>
    </w:p>
    <w:p>
      <w:pPr>
        <w:pStyle w:val="342"/>
        <w:numPr>
          <w:ilvl w:val="0"/>
          <w:numId w:val="72"/>
        </w:numPr>
        <w:ind w:left="426"/>
        <w:rPr>
          <w:color w:val="auto"/>
          <w:highlight w:val="none"/>
        </w:rPr>
      </w:pPr>
      <w:r>
        <w:rPr>
          <w:color w:val="auto"/>
          <w:highlight w:val="none"/>
        </w:rPr>
        <w:t>严酷等级：1级；</w:t>
      </w:r>
    </w:p>
    <w:p>
      <w:pPr>
        <w:pStyle w:val="342"/>
        <w:numPr>
          <w:ilvl w:val="0"/>
          <w:numId w:val="72"/>
        </w:numPr>
        <w:ind w:left="426"/>
        <w:rPr>
          <w:color w:val="auto"/>
          <w:highlight w:val="none"/>
        </w:rPr>
      </w:pPr>
      <w:r>
        <w:rPr>
          <w:color w:val="auto"/>
          <w:highlight w:val="none"/>
        </w:rPr>
        <w:t>加速度：50m/s</w:t>
      </w:r>
      <w:r>
        <w:rPr>
          <w:color w:val="auto"/>
          <w:highlight w:val="none"/>
          <w:vertAlign w:val="superscript"/>
        </w:rPr>
        <w:t>2</w:t>
      </w:r>
      <w:r>
        <w:rPr>
          <w:color w:val="auto"/>
          <w:highlight w:val="none"/>
        </w:rPr>
        <w:t>；</w:t>
      </w:r>
    </w:p>
    <w:p>
      <w:pPr>
        <w:pStyle w:val="342"/>
        <w:numPr>
          <w:ilvl w:val="0"/>
          <w:numId w:val="72"/>
        </w:numPr>
        <w:ind w:left="426"/>
        <w:rPr>
          <w:color w:val="auto"/>
          <w:highlight w:val="none"/>
        </w:rPr>
      </w:pPr>
      <w:r>
        <w:rPr>
          <w:color w:val="auto"/>
          <w:szCs w:val="21"/>
          <w:highlight w:val="none"/>
        </w:rPr>
        <w:t>脉冲持续时间</w:t>
      </w:r>
      <w:r>
        <w:rPr>
          <w:color w:val="auto"/>
          <w:highlight w:val="none"/>
        </w:rPr>
        <w:t>：11ms；</w:t>
      </w:r>
    </w:p>
    <w:p>
      <w:pPr>
        <w:pStyle w:val="342"/>
        <w:numPr>
          <w:ilvl w:val="0"/>
          <w:numId w:val="72"/>
        </w:numPr>
        <w:ind w:left="426"/>
        <w:rPr>
          <w:color w:val="auto"/>
          <w:highlight w:val="none"/>
        </w:rPr>
      </w:pPr>
      <w:r>
        <w:rPr>
          <w:color w:val="auto"/>
          <w:highlight w:val="none"/>
        </w:rPr>
        <w:t>上、下、左、右、前、后各3次；</w:t>
      </w:r>
    </w:p>
    <w:p>
      <w:pPr>
        <w:pStyle w:val="342"/>
        <w:numPr>
          <w:ilvl w:val="0"/>
          <w:numId w:val="72"/>
        </w:numPr>
        <w:ind w:left="426"/>
        <w:rPr>
          <w:color w:val="auto"/>
          <w:highlight w:val="none"/>
        </w:rPr>
      </w:pPr>
      <w:r>
        <w:rPr>
          <w:color w:val="auto"/>
          <w:highlight w:val="none"/>
        </w:rPr>
        <w:t>试验时，施加规定的激励量，装置处于运行状态</w:t>
      </w:r>
      <w:r>
        <w:rPr>
          <w:rFonts w:hint="eastAsia"/>
          <w:color w:val="auto"/>
          <w:highlight w:val="none"/>
        </w:rPr>
        <w:t>：</w:t>
      </w:r>
    </w:p>
    <w:p>
      <w:pPr>
        <w:pStyle w:val="346"/>
        <w:ind w:left="426"/>
        <w:rPr>
          <w:color w:val="auto"/>
          <w:highlight w:val="none"/>
        </w:rPr>
      </w:pPr>
      <w:r>
        <w:rPr>
          <w:color w:val="auto"/>
          <w:highlight w:val="none"/>
        </w:rPr>
        <w:t xml:space="preserve">a) </w:t>
      </w:r>
      <w:r>
        <w:rPr>
          <w:rFonts w:hint="eastAsia"/>
          <w:color w:val="auto"/>
          <w:highlight w:val="none"/>
        </w:rPr>
        <w:t>检查装置通信应正常，上送事件应正确；</w:t>
      </w:r>
    </w:p>
    <w:p>
      <w:pPr>
        <w:pStyle w:val="346"/>
        <w:ind w:left="426"/>
        <w:rPr>
          <w:color w:val="auto"/>
          <w:highlight w:val="none"/>
        </w:rPr>
      </w:pPr>
      <w:r>
        <w:rPr>
          <w:color w:val="auto"/>
          <w:highlight w:val="none"/>
        </w:rPr>
        <w:t xml:space="preserve">b) </w:t>
      </w:r>
      <w:r>
        <w:rPr>
          <w:rFonts w:hint="eastAsia"/>
          <w:color w:val="auto"/>
          <w:highlight w:val="none"/>
        </w:rPr>
        <w:t>检验装置工作状态应不发生改变。</w:t>
      </w:r>
    </w:p>
    <w:p>
      <w:pPr>
        <w:pStyle w:val="342"/>
        <w:numPr>
          <w:ilvl w:val="0"/>
          <w:numId w:val="72"/>
        </w:numPr>
        <w:ind w:left="426"/>
        <w:rPr>
          <w:color w:val="auto"/>
          <w:szCs w:val="21"/>
          <w:highlight w:val="none"/>
        </w:rPr>
      </w:pPr>
      <w:r>
        <w:rPr>
          <w:rFonts w:hint="eastAsia"/>
          <w:color w:val="auto"/>
          <w:szCs w:val="21"/>
          <w:highlight w:val="none"/>
        </w:rPr>
        <w:t>检验后</w:t>
      </w:r>
      <w:r>
        <w:rPr>
          <w:rFonts w:hint="eastAsia"/>
          <w:color w:val="auto"/>
          <w:kern w:val="21"/>
          <w:highlight w:val="none"/>
        </w:rPr>
        <w:t>，</w:t>
      </w:r>
      <w:r>
        <w:rPr>
          <w:rFonts w:hint="eastAsia"/>
          <w:color w:val="auto"/>
          <w:highlight w:val="none"/>
        </w:rPr>
        <w:t>检查装置</w:t>
      </w:r>
      <w:r>
        <w:rPr>
          <w:color w:val="auto"/>
          <w:highlight w:val="none"/>
        </w:rPr>
        <w:t>不应发生紧固零件松动及机械损坏现象</w:t>
      </w:r>
      <w:r>
        <w:rPr>
          <w:rFonts w:hint="eastAsia"/>
          <w:color w:val="auto"/>
          <w:highlight w:val="none"/>
        </w:rPr>
        <w:t>，贴附的出厂铭牌不应脱落并应能正常工作。</w:t>
      </w:r>
    </w:p>
    <w:p>
      <w:pPr>
        <w:pStyle w:val="5"/>
        <w:rPr>
          <w:color w:val="auto"/>
          <w:highlight w:val="none"/>
        </w:rPr>
      </w:pPr>
      <w:r>
        <w:rPr>
          <w:color w:val="auto"/>
          <w:highlight w:val="none"/>
        </w:rPr>
        <w:t>技术要求</w:t>
      </w:r>
    </w:p>
    <w:p>
      <w:pPr>
        <w:ind w:firstLine="420" w:firstLineChars="200"/>
        <w:rPr>
          <w:color w:val="auto"/>
          <w:highlight w:val="none"/>
        </w:rPr>
      </w:pPr>
      <w:r>
        <w:rPr>
          <w:color w:val="auto"/>
          <w:highlight w:val="none"/>
        </w:rPr>
        <w:t>装置应能承受</w:t>
      </w:r>
      <w:r>
        <w:rPr>
          <w:color w:val="auto"/>
          <w:szCs w:val="21"/>
          <w:highlight w:val="none"/>
        </w:rPr>
        <w:t>GB/T 14537-1993中</w:t>
      </w:r>
      <w:r>
        <w:rPr>
          <w:color w:val="auto"/>
          <w:highlight w:val="none"/>
        </w:rPr>
        <w:t>等级为1级的冲击响应试验，在试验过程中，不应改变原来的工作状态。试验后，不应发生紧固零件松动及机械损坏现象且</w:t>
      </w:r>
      <w:r>
        <w:rPr>
          <w:rFonts w:hint="eastAsia"/>
          <w:color w:val="auto"/>
          <w:highlight w:val="none"/>
        </w:rPr>
        <w:t>装置应</w:t>
      </w:r>
      <w:r>
        <w:rPr>
          <w:color w:val="auto"/>
          <w:highlight w:val="none"/>
        </w:rPr>
        <w:t>满足原技术要求。</w:t>
      </w:r>
    </w:p>
    <w:p>
      <w:pPr>
        <w:pStyle w:val="4"/>
        <w:rPr>
          <w:color w:val="auto"/>
          <w:highlight w:val="none"/>
        </w:rPr>
      </w:pPr>
      <w:bookmarkStart w:id="88" w:name="_Toc1885"/>
      <w:r>
        <w:rPr>
          <w:rFonts w:hint="eastAsia"/>
          <w:color w:val="auto"/>
          <w:highlight w:val="none"/>
        </w:rPr>
        <w:t>冲击耐久测试</w:t>
      </w:r>
      <w:bookmarkEnd w:id="88"/>
    </w:p>
    <w:p>
      <w:pPr>
        <w:pStyle w:val="5"/>
        <w:rPr>
          <w:color w:val="auto"/>
          <w:highlight w:val="none"/>
        </w:rPr>
      </w:pPr>
      <w:r>
        <w:rPr>
          <w:color w:val="auto"/>
          <w:highlight w:val="none"/>
        </w:rPr>
        <w:t>测试方法</w:t>
      </w:r>
    </w:p>
    <w:p>
      <w:pPr>
        <w:pStyle w:val="342"/>
        <w:numPr>
          <w:ilvl w:val="0"/>
          <w:numId w:val="73"/>
        </w:numPr>
        <w:ind w:left="426"/>
        <w:rPr>
          <w:color w:val="auto"/>
          <w:highlight w:val="none"/>
        </w:rPr>
      </w:pPr>
      <w:r>
        <w:rPr>
          <w:color w:val="auto"/>
          <w:highlight w:val="none"/>
        </w:rPr>
        <w:t>严酷等级：1级；</w:t>
      </w:r>
    </w:p>
    <w:p>
      <w:pPr>
        <w:pStyle w:val="342"/>
        <w:numPr>
          <w:ilvl w:val="0"/>
          <w:numId w:val="73"/>
        </w:numPr>
        <w:ind w:left="426"/>
        <w:rPr>
          <w:color w:val="auto"/>
          <w:highlight w:val="none"/>
        </w:rPr>
      </w:pPr>
      <w:r>
        <w:rPr>
          <w:color w:val="auto"/>
          <w:highlight w:val="none"/>
        </w:rPr>
        <w:t>加速度：150m/s</w:t>
      </w:r>
      <w:r>
        <w:rPr>
          <w:color w:val="auto"/>
          <w:highlight w:val="none"/>
          <w:vertAlign w:val="superscript"/>
        </w:rPr>
        <w:t>2</w:t>
      </w:r>
      <w:r>
        <w:rPr>
          <w:color w:val="auto"/>
          <w:highlight w:val="none"/>
        </w:rPr>
        <w:t>；</w:t>
      </w:r>
    </w:p>
    <w:p>
      <w:pPr>
        <w:pStyle w:val="342"/>
        <w:numPr>
          <w:ilvl w:val="0"/>
          <w:numId w:val="73"/>
        </w:numPr>
        <w:ind w:left="426"/>
        <w:rPr>
          <w:color w:val="auto"/>
          <w:highlight w:val="none"/>
        </w:rPr>
      </w:pPr>
      <w:r>
        <w:rPr>
          <w:color w:val="auto"/>
          <w:highlight w:val="none"/>
        </w:rPr>
        <w:t>脉冲持续时间：11ms；</w:t>
      </w:r>
    </w:p>
    <w:p>
      <w:pPr>
        <w:pStyle w:val="342"/>
        <w:numPr>
          <w:ilvl w:val="0"/>
          <w:numId w:val="73"/>
        </w:numPr>
        <w:ind w:left="426"/>
        <w:rPr>
          <w:color w:val="auto"/>
          <w:highlight w:val="none"/>
        </w:rPr>
      </w:pPr>
      <w:r>
        <w:rPr>
          <w:color w:val="auto"/>
          <w:highlight w:val="none"/>
        </w:rPr>
        <w:t>上、下、左、右、前、后各3次；</w:t>
      </w:r>
    </w:p>
    <w:p>
      <w:pPr>
        <w:pStyle w:val="342"/>
        <w:numPr>
          <w:ilvl w:val="0"/>
          <w:numId w:val="73"/>
        </w:numPr>
        <w:ind w:left="426"/>
        <w:rPr>
          <w:color w:val="auto"/>
          <w:highlight w:val="none"/>
        </w:rPr>
      </w:pPr>
      <w:r>
        <w:rPr>
          <w:color w:val="auto"/>
          <w:highlight w:val="none"/>
        </w:rPr>
        <w:t>在试验期间，装置不加激励量；</w:t>
      </w:r>
    </w:p>
    <w:p>
      <w:pPr>
        <w:pStyle w:val="342"/>
        <w:numPr>
          <w:ilvl w:val="0"/>
          <w:numId w:val="73"/>
        </w:numPr>
        <w:ind w:left="426"/>
        <w:rPr>
          <w:color w:val="auto"/>
          <w:highlight w:val="none"/>
        </w:rPr>
      </w:pPr>
      <w:r>
        <w:rPr>
          <w:rFonts w:hint="eastAsia"/>
          <w:color w:val="auto"/>
          <w:highlight w:val="none"/>
        </w:rPr>
        <w:t>检验后</w:t>
      </w:r>
    </w:p>
    <w:p>
      <w:pPr>
        <w:pStyle w:val="346"/>
        <w:ind w:left="426"/>
        <w:rPr>
          <w:color w:val="auto"/>
          <w:kern w:val="21"/>
          <w:highlight w:val="none"/>
        </w:rPr>
      </w:pPr>
      <w:r>
        <w:rPr>
          <w:rFonts w:hint="eastAsia"/>
          <w:color w:val="auto"/>
          <w:highlight w:val="none"/>
        </w:rPr>
        <w:t>a</w:t>
      </w:r>
      <w:r>
        <w:rPr>
          <w:color w:val="auto"/>
          <w:highlight w:val="none"/>
        </w:rPr>
        <w:t xml:space="preserve">) </w:t>
      </w:r>
      <w:r>
        <w:rPr>
          <w:rFonts w:hint="eastAsia"/>
          <w:color w:val="auto"/>
          <w:highlight w:val="none"/>
        </w:rPr>
        <w:t>检查装置</w:t>
      </w:r>
      <w:r>
        <w:rPr>
          <w:color w:val="auto"/>
          <w:highlight w:val="none"/>
        </w:rPr>
        <w:t>不应发生紧固零件松动及机械损坏现象</w:t>
      </w:r>
      <w:r>
        <w:rPr>
          <w:rFonts w:hint="eastAsia"/>
          <w:color w:val="auto"/>
          <w:highlight w:val="none"/>
        </w:rPr>
        <w:t>；</w:t>
      </w:r>
    </w:p>
    <w:p>
      <w:pPr>
        <w:pStyle w:val="346"/>
        <w:ind w:left="426"/>
        <w:rPr>
          <w:color w:val="auto"/>
          <w:kern w:val="21"/>
          <w:highlight w:val="none"/>
        </w:rPr>
      </w:pPr>
      <w:r>
        <w:rPr>
          <w:color w:val="auto"/>
          <w:highlight w:val="none"/>
        </w:rPr>
        <w:t xml:space="preserve">b) </w:t>
      </w:r>
      <w:r>
        <w:rPr>
          <w:rFonts w:hint="eastAsia"/>
          <w:color w:val="auto"/>
          <w:highlight w:val="none"/>
        </w:rPr>
        <w:t>检查贴附的出厂铭牌不应脱落并应能正常工作；</w:t>
      </w:r>
    </w:p>
    <w:p>
      <w:pPr>
        <w:pStyle w:val="342"/>
        <w:numPr>
          <w:ilvl w:val="0"/>
          <w:numId w:val="73"/>
        </w:numPr>
        <w:ind w:left="426"/>
        <w:rPr>
          <w:color w:val="auto"/>
          <w:highlight w:val="none"/>
        </w:rPr>
      </w:pPr>
      <w:r>
        <w:rPr>
          <w:rFonts w:hint="eastAsia"/>
          <w:color w:val="auto"/>
          <w:kern w:val="21"/>
          <w:highlight w:val="none"/>
        </w:rPr>
        <w:t>按</w:t>
      </w:r>
      <w:r>
        <w:rPr>
          <w:rFonts w:hint="eastAsia"/>
          <w:color w:val="auto"/>
          <w:highlight w:val="none"/>
        </w:rPr>
        <w:t>要求</w:t>
      </w:r>
      <w:r>
        <w:rPr>
          <w:rFonts w:hint="eastAsia"/>
          <w:color w:val="auto"/>
          <w:kern w:val="21"/>
          <w:highlight w:val="none"/>
        </w:rPr>
        <w:t>复检。</w:t>
      </w:r>
    </w:p>
    <w:p>
      <w:pPr>
        <w:pStyle w:val="5"/>
        <w:rPr>
          <w:color w:val="auto"/>
          <w:highlight w:val="none"/>
        </w:rPr>
      </w:pPr>
      <w:r>
        <w:rPr>
          <w:color w:val="auto"/>
          <w:highlight w:val="none"/>
        </w:rPr>
        <w:t>技术要求</w:t>
      </w:r>
    </w:p>
    <w:p>
      <w:pPr>
        <w:ind w:firstLine="420" w:firstLineChars="200"/>
        <w:rPr>
          <w:color w:val="auto"/>
          <w:highlight w:val="none"/>
        </w:rPr>
      </w:pPr>
      <w:r>
        <w:rPr>
          <w:color w:val="auto"/>
          <w:highlight w:val="none"/>
        </w:rPr>
        <w:t>装置应能承受</w:t>
      </w:r>
      <w:r>
        <w:rPr>
          <w:color w:val="auto"/>
          <w:szCs w:val="21"/>
          <w:highlight w:val="none"/>
        </w:rPr>
        <w:t>GB/T 14537-1993中</w:t>
      </w:r>
      <w:r>
        <w:rPr>
          <w:color w:val="auto"/>
          <w:highlight w:val="none"/>
        </w:rPr>
        <w:t>等级为1级的冲击耐久试验，试验后，不应发生紧固零件松动及机械损坏现象且</w:t>
      </w:r>
      <w:r>
        <w:rPr>
          <w:rFonts w:hint="eastAsia"/>
          <w:color w:val="auto"/>
          <w:highlight w:val="none"/>
        </w:rPr>
        <w:t>装置应</w:t>
      </w:r>
      <w:r>
        <w:rPr>
          <w:color w:val="auto"/>
          <w:highlight w:val="none"/>
        </w:rPr>
        <w:t>满足原技术要求。</w:t>
      </w:r>
    </w:p>
    <w:p>
      <w:pPr>
        <w:pStyle w:val="4"/>
        <w:rPr>
          <w:color w:val="auto"/>
          <w:highlight w:val="none"/>
        </w:rPr>
      </w:pPr>
      <w:bookmarkStart w:id="89" w:name="_Toc4305"/>
      <w:r>
        <w:rPr>
          <w:rFonts w:hint="eastAsia"/>
          <w:color w:val="auto"/>
          <w:highlight w:val="none"/>
        </w:rPr>
        <w:t>碰撞测试</w:t>
      </w:r>
      <w:bookmarkEnd w:id="89"/>
    </w:p>
    <w:p>
      <w:pPr>
        <w:pStyle w:val="5"/>
        <w:rPr>
          <w:color w:val="auto"/>
          <w:highlight w:val="none"/>
        </w:rPr>
      </w:pPr>
      <w:r>
        <w:rPr>
          <w:color w:val="auto"/>
          <w:highlight w:val="none"/>
        </w:rPr>
        <w:t>测试方法</w:t>
      </w:r>
    </w:p>
    <w:p>
      <w:pPr>
        <w:pStyle w:val="342"/>
        <w:numPr>
          <w:ilvl w:val="0"/>
          <w:numId w:val="74"/>
        </w:numPr>
        <w:ind w:left="426"/>
        <w:rPr>
          <w:color w:val="auto"/>
          <w:highlight w:val="none"/>
        </w:rPr>
      </w:pPr>
      <w:r>
        <w:rPr>
          <w:color w:val="auto"/>
          <w:highlight w:val="none"/>
        </w:rPr>
        <w:t>严酷等级：1级；</w:t>
      </w:r>
    </w:p>
    <w:p>
      <w:pPr>
        <w:pStyle w:val="342"/>
        <w:numPr>
          <w:ilvl w:val="0"/>
          <w:numId w:val="74"/>
        </w:numPr>
        <w:ind w:left="426"/>
        <w:rPr>
          <w:color w:val="auto"/>
          <w:highlight w:val="none"/>
        </w:rPr>
      </w:pPr>
      <w:r>
        <w:rPr>
          <w:color w:val="auto"/>
          <w:highlight w:val="none"/>
        </w:rPr>
        <w:t>加速度：100m/s</w:t>
      </w:r>
      <w:r>
        <w:rPr>
          <w:color w:val="auto"/>
          <w:highlight w:val="none"/>
          <w:vertAlign w:val="superscript"/>
        </w:rPr>
        <w:t>2</w:t>
      </w:r>
      <w:r>
        <w:rPr>
          <w:color w:val="auto"/>
          <w:highlight w:val="none"/>
        </w:rPr>
        <w:t>；</w:t>
      </w:r>
    </w:p>
    <w:p>
      <w:pPr>
        <w:pStyle w:val="342"/>
        <w:numPr>
          <w:ilvl w:val="0"/>
          <w:numId w:val="74"/>
        </w:numPr>
        <w:ind w:left="426"/>
        <w:rPr>
          <w:color w:val="auto"/>
          <w:highlight w:val="none"/>
        </w:rPr>
      </w:pPr>
      <w:r>
        <w:rPr>
          <w:color w:val="auto"/>
          <w:highlight w:val="none"/>
        </w:rPr>
        <w:t>脉冲持续时间：16ms；</w:t>
      </w:r>
    </w:p>
    <w:p>
      <w:pPr>
        <w:pStyle w:val="342"/>
        <w:numPr>
          <w:ilvl w:val="0"/>
          <w:numId w:val="74"/>
        </w:numPr>
        <w:ind w:left="426"/>
        <w:rPr>
          <w:color w:val="auto"/>
          <w:highlight w:val="none"/>
        </w:rPr>
      </w:pPr>
      <w:r>
        <w:rPr>
          <w:color w:val="auto"/>
          <w:highlight w:val="none"/>
        </w:rPr>
        <w:t>上、下、左、右、前、后各1000次；</w:t>
      </w:r>
    </w:p>
    <w:p>
      <w:pPr>
        <w:pStyle w:val="342"/>
        <w:numPr>
          <w:ilvl w:val="0"/>
          <w:numId w:val="74"/>
        </w:numPr>
        <w:ind w:left="426"/>
        <w:rPr>
          <w:color w:val="auto"/>
          <w:highlight w:val="none"/>
        </w:rPr>
      </w:pPr>
      <w:r>
        <w:rPr>
          <w:color w:val="auto"/>
          <w:highlight w:val="none"/>
        </w:rPr>
        <w:t>在试验期间，装置不加激励量；</w:t>
      </w:r>
    </w:p>
    <w:p>
      <w:pPr>
        <w:pStyle w:val="342"/>
        <w:numPr>
          <w:ilvl w:val="0"/>
          <w:numId w:val="74"/>
        </w:numPr>
        <w:ind w:left="426"/>
        <w:rPr>
          <w:color w:val="auto"/>
          <w:highlight w:val="none"/>
        </w:rPr>
      </w:pPr>
      <w:r>
        <w:rPr>
          <w:rFonts w:hint="eastAsia"/>
          <w:color w:val="auto"/>
          <w:highlight w:val="none"/>
        </w:rPr>
        <w:t>检验后</w:t>
      </w:r>
    </w:p>
    <w:p>
      <w:pPr>
        <w:pStyle w:val="346"/>
        <w:ind w:left="426"/>
        <w:rPr>
          <w:color w:val="auto"/>
          <w:kern w:val="21"/>
          <w:highlight w:val="none"/>
        </w:rPr>
      </w:pPr>
      <w:r>
        <w:rPr>
          <w:rFonts w:hint="eastAsia"/>
          <w:color w:val="auto"/>
          <w:highlight w:val="none"/>
        </w:rPr>
        <w:t>a</w:t>
      </w:r>
      <w:r>
        <w:rPr>
          <w:color w:val="auto"/>
          <w:highlight w:val="none"/>
        </w:rPr>
        <w:t xml:space="preserve">) </w:t>
      </w:r>
      <w:r>
        <w:rPr>
          <w:rFonts w:hint="eastAsia"/>
          <w:color w:val="auto"/>
          <w:highlight w:val="none"/>
        </w:rPr>
        <w:t>检查装置</w:t>
      </w:r>
      <w:r>
        <w:rPr>
          <w:color w:val="auto"/>
          <w:highlight w:val="none"/>
        </w:rPr>
        <w:t>不应发生紧固零件松动及机械损坏现象</w:t>
      </w:r>
      <w:r>
        <w:rPr>
          <w:rFonts w:hint="eastAsia"/>
          <w:color w:val="auto"/>
          <w:highlight w:val="none"/>
        </w:rPr>
        <w:t>；</w:t>
      </w:r>
    </w:p>
    <w:p>
      <w:pPr>
        <w:pStyle w:val="346"/>
        <w:ind w:left="426"/>
        <w:rPr>
          <w:color w:val="auto"/>
          <w:kern w:val="21"/>
          <w:highlight w:val="none"/>
        </w:rPr>
      </w:pPr>
      <w:r>
        <w:rPr>
          <w:rFonts w:hint="eastAsia"/>
          <w:color w:val="auto"/>
          <w:highlight w:val="none"/>
        </w:rPr>
        <w:t>b</w:t>
      </w:r>
      <w:r>
        <w:rPr>
          <w:color w:val="auto"/>
          <w:highlight w:val="none"/>
        </w:rPr>
        <w:t xml:space="preserve">) </w:t>
      </w:r>
      <w:r>
        <w:rPr>
          <w:rFonts w:hint="eastAsia"/>
          <w:color w:val="auto"/>
          <w:highlight w:val="none"/>
        </w:rPr>
        <w:t>检查贴附的出厂铭牌不应脱落并应能正常工作；</w:t>
      </w:r>
    </w:p>
    <w:p>
      <w:pPr>
        <w:pStyle w:val="342"/>
        <w:numPr>
          <w:ilvl w:val="0"/>
          <w:numId w:val="74"/>
        </w:numPr>
        <w:ind w:left="426"/>
        <w:rPr>
          <w:color w:val="auto"/>
          <w:kern w:val="21"/>
          <w:highlight w:val="none"/>
        </w:rPr>
      </w:pPr>
      <w:r>
        <w:rPr>
          <w:rFonts w:hint="eastAsia"/>
          <w:color w:val="auto"/>
          <w:kern w:val="21"/>
          <w:highlight w:val="none"/>
        </w:rPr>
        <w:t>按要求复检。</w:t>
      </w:r>
    </w:p>
    <w:p>
      <w:pPr>
        <w:pStyle w:val="5"/>
        <w:rPr>
          <w:color w:val="auto"/>
          <w:highlight w:val="none"/>
        </w:rPr>
      </w:pPr>
      <w:r>
        <w:rPr>
          <w:color w:val="auto"/>
          <w:highlight w:val="none"/>
        </w:rPr>
        <w:t>技术要求</w:t>
      </w:r>
    </w:p>
    <w:p>
      <w:pPr>
        <w:ind w:firstLine="420" w:firstLineChars="200"/>
        <w:rPr>
          <w:color w:val="auto"/>
          <w:highlight w:val="none"/>
        </w:rPr>
      </w:pPr>
      <w:r>
        <w:rPr>
          <w:color w:val="auto"/>
          <w:highlight w:val="none"/>
        </w:rPr>
        <w:t>装置应能承受</w:t>
      </w:r>
      <w:r>
        <w:rPr>
          <w:color w:val="auto"/>
          <w:szCs w:val="21"/>
          <w:highlight w:val="none"/>
        </w:rPr>
        <w:t>GB/T 14537-1993中</w:t>
      </w:r>
      <w:r>
        <w:rPr>
          <w:color w:val="auto"/>
          <w:highlight w:val="none"/>
        </w:rPr>
        <w:t>等级为1级的碰撞试验，试验后，没有发生紧固零件松动及机械损伤现象且</w:t>
      </w:r>
      <w:r>
        <w:rPr>
          <w:rFonts w:hint="eastAsia"/>
          <w:color w:val="auto"/>
          <w:highlight w:val="none"/>
        </w:rPr>
        <w:t>装置应</w:t>
      </w:r>
      <w:r>
        <w:rPr>
          <w:color w:val="auto"/>
          <w:highlight w:val="none"/>
        </w:rPr>
        <w:t>满足原技术要求。</w:t>
      </w:r>
    </w:p>
    <w:p>
      <w:pPr>
        <w:pStyle w:val="3"/>
        <w:rPr>
          <w:color w:val="auto"/>
          <w:highlight w:val="none"/>
        </w:rPr>
      </w:pPr>
      <w:bookmarkStart w:id="90" w:name="_Toc10713"/>
      <w:r>
        <w:rPr>
          <w:color w:val="auto"/>
          <w:highlight w:val="none"/>
        </w:rPr>
        <w:t>电磁兼容测试</w:t>
      </w:r>
      <w:bookmarkEnd w:id="90"/>
    </w:p>
    <w:p>
      <w:pPr>
        <w:ind w:firstLine="420" w:firstLineChars="200"/>
        <w:rPr>
          <w:color w:val="auto"/>
          <w:highlight w:val="none"/>
        </w:rPr>
      </w:pPr>
      <w:r>
        <w:rPr>
          <w:rFonts w:hint="eastAsia"/>
          <w:color w:val="auto"/>
          <w:highlight w:val="none"/>
        </w:rPr>
        <w:t>按照</w:t>
      </w:r>
      <w:r>
        <w:rPr>
          <w:color w:val="auto"/>
          <w:highlight w:val="none"/>
        </w:rPr>
        <w:t>DL</w:t>
      </w:r>
      <w:r>
        <w:rPr>
          <w:rFonts w:hint="eastAsia"/>
          <w:color w:val="auto"/>
          <w:highlight w:val="none"/>
        </w:rPr>
        <w:t>/T</w:t>
      </w:r>
      <w:r>
        <w:rPr>
          <w:color w:val="auto"/>
          <w:highlight w:val="none"/>
        </w:rPr>
        <w:t xml:space="preserve"> </w:t>
      </w:r>
      <w:r>
        <w:rPr>
          <w:rFonts w:hint="eastAsia"/>
          <w:color w:val="auto"/>
          <w:highlight w:val="none"/>
        </w:rPr>
        <w:t>1512-2016规定的要求和方法进行。</w:t>
      </w:r>
    </w:p>
    <w:bookmarkEnd w:id="44"/>
    <w:bookmarkEnd w:id="45"/>
    <w:bookmarkEnd w:id="46"/>
    <w:bookmarkEnd w:id="47"/>
    <w:bookmarkEnd w:id="48"/>
    <w:p>
      <w:pPr>
        <w:pStyle w:val="3"/>
        <w:rPr>
          <w:color w:val="auto"/>
          <w:highlight w:val="none"/>
        </w:rPr>
      </w:pPr>
      <w:bookmarkStart w:id="91" w:name="_Toc24776"/>
      <w:bookmarkStart w:id="92" w:name="_Toc44251271"/>
      <w:r>
        <w:rPr>
          <w:color w:val="auto"/>
          <w:highlight w:val="none"/>
        </w:rPr>
        <w:t>长期运行稳定性试验</w:t>
      </w:r>
      <w:bookmarkEnd w:id="91"/>
    </w:p>
    <w:p>
      <w:pPr>
        <w:ind w:firstLine="420" w:firstLineChars="200"/>
        <w:rPr>
          <w:color w:val="auto"/>
          <w:highlight w:val="none"/>
        </w:rPr>
      </w:pPr>
      <w:r>
        <w:rPr>
          <w:rFonts w:hint="eastAsia"/>
          <w:color w:val="auto"/>
          <w:highlight w:val="none"/>
        </w:rPr>
        <w:t>为验证装置运行可靠性及可用性，需进行装置长期运行试验。</w:t>
      </w:r>
    </w:p>
    <w:p>
      <w:pPr>
        <w:ind w:firstLine="420" w:firstLineChars="200"/>
        <w:rPr>
          <w:color w:val="auto"/>
          <w:highlight w:val="none"/>
        </w:rPr>
      </w:pPr>
      <w:r>
        <w:rPr>
          <w:rFonts w:hint="eastAsia"/>
          <w:color w:val="auto"/>
          <w:highlight w:val="none"/>
        </w:rPr>
        <w:t>装置在常温下连续带电运行</w:t>
      </w:r>
      <w:r>
        <w:rPr>
          <w:color w:val="auto"/>
          <w:highlight w:val="none"/>
        </w:rPr>
        <w:t>100小时或在高温</w:t>
      </w:r>
      <w:r>
        <w:rPr>
          <w:rFonts w:hint="eastAsia"/>
          <w:color w:val="auto"/>
          <w:highlight w:val="none"/>
        </w:rPr>
        <w:t>4</w:t>
      </w:r>
      <w:r>
        <w:rPr>
          <w:color w:val="auto"/>
          <w:highlight w:val="none"/>
        </w:rPr>
        <w:t>0℃下连续带电运行</w:t>
      </w:r>
      <w:r>
        <w:rPr>
          <w:rFonts w:hint="eastAsia"/>
          <w:color w:val="auto"/>
          <w:highlight w:val="none"/>
        </w:rPr>
        <w:t>7</w:t>
      </w:r>
      <w:r>
        <w:rPr>
          <w:color w:val="auto"/>
          <w:highlight w:val="none"/>
        </w:rPr>
        <w:t>2小时，</w:t>
      </w:r>
      <w:r>
        <w:rPr>
          <w:rFonts w:hint="eastAsia"/>
          <w:color w:val="auto"/>
          <w:highlight w:val="none"/>
        </w:rPr>
        <w:t>试</w:t>
      </w:r>
      <w:r>
        <w:rPr>
          <w:color w:val="auto"/>
          <w:highlight w:val="none"/>
        </w:rPr>
        <w:t>验过程中</w:t>
      </w:r>
      <w:r>
        <w:rPr>
          <w:rFonts w:hint="eastAsia"/>
          <w:color w:val="auto"/>
          <w:highlight w:val="none"/>
        </w:rPr>
        <w:t>每</w:t>
      </w:r>
      <w:r>
        <w:rPr>
          <w:color w:val="auto"/>
          <w:highlight w:val="none"/>
        </w:rPr>
        <w:t>隔12</w:t>
      </w:r>
      <w:r>
        <w:rPr>
          <w:rFonts w:hint="eastAsia"/>
          <w:color w:val="auto"/>
          <w:highlight w:val="none"/>
        </w:rPr>
        <w:t>小时</w:t>
      </w:r>
      <w:r>
        <w:rPr>
          <w:color w:val="auto"/>
          <w:highlight w:val="none"/>
        </w:rPr>
        <w:t>抽测以下项目。</w:t>
      </w:r>
    </w:p>
    <w:tbl>
      <w:tblPr>
        <w:tblStyle w:val="78"/>
        <w:tblW w:w="4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序号</w:t>
            </w:r>
          </w:p>
        </w:tc>
        <w:tc>
          <w:tcPr>
            <w:tcW w:w="3586" w:type="dxa"/>
            <w:vAlign w:val="center"/>
          </w:tcPr>
          <w:p>
            <w:pPr>
              <w:widowControl/>
              <w:jc w:val="center"/>
              <w:rPr>
                <w:color w:val="auto"/>
                <w:highlight w:val="none"/>
              </w:rPr>
            </w:pPr>
            <w:r>
              <w:rPr>
                <w:rFonts w:hint="eastAsia"/>
                <w:color w:val="auto"/>
                <w:highlight w:val="none"/>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1</w:t>
            </w:r>
          </w:p>
        </w:tc>
        <w:tc>
          <w:tcPr>
            <w:tcW w:w="3586" w:type="dxa"/>
            <w:vAlign w:val="center"/>
          </w:tcPr>
          <w:p>
            <w:pPr>
              <w:widowControl/>
              <w:jc w:val="center"/>
              <w:rPr>
                <w:color w:val="auto"/>
                <w:highlight w:val="none"/>
              </w:rPr>
            </w:pPr>
            <w:r>
              <w:rPr>
                <w:rFonts w:hint="eastAsia"/>
                <w:color w:val="auto"/>
                <w:highlight w:val="none"/>
              </w:rPr>
              <w:t>测量准确度试验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2</w:t>
            </w:r>
          </w:p>
        </w:tc>
        <w:tc>
          <w:tcPr>
            <w:tcW w:w="3586" w:type="dxa"/>
            <w:vAlign w:val="center"/>
          </w:tcPr>
          <w:p>
            <w:pPr>
              <w:widowControl/>
              <w:jc w:val="center"/>
              <w:rPr>
                <w:color w:val="auto"/>
                <w:highlight w:val="none"/>
              </w:rPr>
            </w:pPr>
            <w:r>
              <w:rPr>
                <w:rFonts w:hint="eastAsia"/>
                <w:color w:val="auto"/>
                <w:highlight w:val="none"/>
              </w:rPr>
              <w:t>遥信正确率试验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3</w:t>
            </w:r>
          </w:p>
        </w:tc>
        <w:tc>
          <w:tcPr>
            <w:tcW w:w="3586" w:type="dxa"/>
            <w:vAlign w:val="center"/>
          </w:tcPr>
          <w:p>
            <w:pPr>
              <w:widowControl/>
              <w:jc w:val="center"/>
              <w:rPr>
                <w:color w:val="auto"/>
                <w:highlight w:val="none"/>
              </w:rPr>
            </w:pPr>
            <w:r>
              <w:rPr>
                <w:rFonts w:hint="eastAsia"/>
                <w:color w:val="auto"/>
                <w:highlight w:val="none"/>
              </w:rPr>
              <w:t>遥控正确率试验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4</w:t>
            </w:r>
          </w:p>
        </w:tc>
        <w:tc>
          <w:tcPr>
            <w:tcW w:w="3586" w:type="dxa"/>
            <w:vAlign w:val="center"/>
          </w:tcPr>
          <w:p>
            <w:pPr>
              <w:widowControl/>
              <w:jc w:val="center"/>
              <w:rPr>
                <w:color w:val="auto"/>
                <w:highlight w:val="none"/>
              </w:rPr>
            </w:pPr>
            <w:r>
              <w:rPr>
                <w:rFonts w:hint="eastAsia"/>
                <w:color w:val="auto"/>
                <w:highlight w:val="none"/>
              </w:rPr>
              <w:t>S</w:t>
            </w:r>
            <w:r>
              <w:rPr>
                <w:color w:val="auto"/>
                <w:highlight w:val="none"/>
              </w:rPr>
              <w:t>OE分辨率试验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988" w:type="dxa"/>
            <w:vAlign w:val="center"/>
          </w:tcPr>
          <w:p>
            <w:pPr>
              <w:jc w:val="center"/>
              <w:rPr>
                <w:color w:val="auto"/>
                <w:highlight w:val="none"/>
              </w:rPr>
            </w:pPr>
            <w:r>
              <w:rPr>
                <w:rFonts w:hint="eastAsia"/>
                <w:color w:val="auto"/>
                <w:highlight w:val="none"/>
              </w:rPr>
              <w:t>5</w:t>
            </w:r>
          </w:p>
        </w:tc>
        <w:tc>
          <w:tcPr>
            <w:tcW w:w="3586" w:type="dxa"/>
            <w:vAlign w:val="center"/>
          </w:tcPr>
          <w:p>
            <w:pPr>
              <w:widowControl/>
              <w:jc w:val="center"/>
              <w:rPr>
                <w:color w:val="auto"/>
                <w:highlight w:val="none"/>
              </w:rPr>
            </w:pPr>
            <w:r>
              <w:rPr>
                <w:rFonts w:hint="eastAsia"/>
                <w:color w:val="auto"/>
                <w:highlight w:val="none"/>
              </w:rPr>
              <w:t>对时精度测试</w:t>
            </w:r>
          </w:p>
        </w:tc>
      </w:tr>
    </w:tbl>
    <w:p>
      <w:pPr>
        <w:ind w:firstLine="420" w:firstLineChars="200"/>
        <w:rPr>
          <w:color w:val="auto"/>
          <w:highlight w:val="none"/>
        </w:rPr>
      </w:pPr>
    </w:p>
    <w:p>
      <w:pPr>
        <w:pStyle w:val="3"/>
        <w:rPr>
          <w:color w:val="auto"/>
          <w:highlight w:val="none"/>
        </w:rPr>
      </w:pPr>
      <w:bookmarkStart w:id="93" w:name="_Toc3925"/>
      <w:r>
        <w:rPr>
          <w:rFonts w:hint="eastAsia"/>
          <w:color w:val="auto"/>
          <w:highlight w:val="none"/>
        </w:rPr>
        <w:t>可靠性</w:t>
      </w:r>
      <w:r>
        <w:rPr>
          <w:color w:val="auto"/>
          <w:highlight w:val="none"/>
        </w:rPr>
        <w:t>评估</w:t>
      </w:r>
      <w:r>
        <w:rPr>
          <w:rFonts w:hint="eastAsia"/>
          <w:color w:val="auto"/>
          <w:highlight w:val="none"/>
        </w:rPr>
        <w:t>试验</w:t>
      </w:r>
      <w:bookmarkEnd w:id="92"/>
      <w:bookmarkEnd w:id="93"/>
    </w:p>
    <w:p>
      <w:pPr>
        <w:pStyle w:val="4"/>
        <w:rPr>
          <w:color w:val="auto"/>
          <w:highlight w:val="none"/>
        </w:rPr>
      </w:pPr>
      <w:bookmarkStart w:id="94" w:name="_Toc15699"/>
      <w:r>
        <w:rPr>
          <w:rFonts w:hint="eastAsia"/>
          <w:color w:val="auto"/>
          <w:highlight w:val="none"/>
        </w:rPr>
        <w:t>M</w:t>
      </w:r>
      <w:r>
        <w:rPr>
          <w:color w:val="auto"/>
          <w:highlight w:val="none"/>
        </w:rPr>
        <w:t>TBF</w:t>
      </w:r>
      <w:r>
        <w:rPr>
          <w:rFonts w:hint="eastAsia"/>
          <w:color w:val="auto"/>
          <w:highlight w:val="none"/>
        </w:rPr>
        <w:t>评估</w:t>
      </w:r>
      <w:bookmarkEnd w:id="94"/>
    </w:p>
    <w:p>
      <w:pPr>
        <w:ind w:firstLine="420" w:firstLineChars="200"/>
        <w:rPr>
          <w:color w:val="auto"/>
          <w:highlight w:val="none"/>
        </w:rPr>
      </w:pPr>
      <w:bookmarkStart w:id="95" w:name="_Toc44251272"/>
      <w:r>
        <w:rPr>
          <w:rFonts w:hint="eastAsia"/>
          <w:color w:val="auto"/>
          <w:highlight w:val="none"/>
        </w:rPr>
        <w:t>根据可靠性试验结果，利用评估模型对产品的平均无故障工作时间MTBF进行评估。装置的平均无故障工作时间MTBF应满足G</w:t>
      </w:r>
      <w:r>
        <w:rPr>
          <w:color w:val="auto"/>
          <w:highlight w:val="none"/>
        </w:rPr>
        <w:t>B/T 13729-2019</w:t>
      </w:r>
      <w:r>
        <w:rPr>
          <w:rFonts w:hint="eastAsia"/>
          <w:color w:val="auto"/>
          <w:highlight w:val="none"/>
        </w:rPr>
        <w:t>的要求（MTBF≥</w:t>
      </w:r>
      <w:r>
        <w:rPr>
          <w:color w:val="auto"/>
          <w:highlight w:val="none"/>
        </w:rPr>
        <w:t>8760</w:t>
      </w:r>
      <w:r>
        <w:rPr>
          <w:rFonts w:hint="eastAsia"/>
          <w:color w:val="auto"/>
          <w:highlight w:val="none"/>
        </w:rPr>
        <w:t>小时）。</w:t>
      </w:r>
    </w:p>
    <w:p>
      <w:pPr>
        <w:pStyle w:val="4"/>
        <w:rPr>
          <w:color w:val="auto"/>
          <w:highlight w:val="none"/>
        </w:rPr>
      </w:pPr>
      <w:bookmarkStart w:id="96" w:name="_Toc11099"/>
      <w:r>
        <w:rPr>
          <w:rFonts w:hint="eastAsia"/>
          <w:color w:val="auto"/>
          <w:highlight w:val="none"/>
        </w:rPr>
        <w:t>低温步进应力试验</w:t>
      </w:r>
      <w:bookmarkEnd w:id="95"/>
      <w:bookmarkEnd w:id="96"/>
    </w:p>
    <w:p>
      <w:pPr>
        <w:pStyle w:val="5"/>
        <w:rPr>
          <w:color w:val="auto"/>
          <w:highlight w:val="none"/>
        </w:rPr>
      </w:pPr>
      <w:r>
        <w:rPr>
          <w:rFonts w:hint="eastAsia"/>
          <w:color w:val="auto"/>
          <w:highlight w:val="none"/>
        </w:rPr>
        <w:t>检验方法</w:t>
      </w:r>
    </w:p>
    <w:p>
      <w:pPr>
        <w:ind w:firstLine="420" w:firstLineChars="200"/>
        <w:rPr>
          <w:color w:val="auto"/>
          <w:highlight w:val="none"/>
        </w:rPr>
      </w:pPr>
      <w:r>
        <w:rPr>
          <w:rFonts w:hint="eastAsia"/>
          <w:color w:val="auto"/>
          <w:highlight w:val="none"/>
        </w:rPr>
        <w:t>按照</w:t>
      </w:r>
      <w:r>
        <w:rPr>
          <w:color w:val="auto"/>
          <w:highlight w:val="none"/>
        </w:rPr>
        <w:t xml:space="preserve">GB/T </w:t>
      </w:r>
      <w:r>
        <w:rPr>
          <w:rFonts w:hint="eastAsia"/>
          <w:color w:val="auto"/>
          <w:highlight w:val="none"/>
        </w:rPr>
        <w:t>29309-2012中第6.7节</w:t>
      </w:r>
      <w:r>
        <w:rPr>
          <w:color w:val="auto"/>
          <w:highlight w:val="none"/>
        </w:rPr>
        <w:t>规定</w:t>
      </w:r>
      <w:r>
        <w:rPr>
          <w:rFonts w:hint="eastAsia"/>
          <w:color w:val="auto"/>
          <w:highlight w:val="none"/>
        </w:rPr>
        <w:t>的方法进行低温步进应力试验。</w:t>
      </w:r>
    </w:p>
    <w:p>
      <w:pPr>
        <w:pStyle w:val="5"/>
        <w:rPr>
          <w:color w:val="auto"/>
          <w:highlight w:val="none"/>
        </w:rPr>
      </w:pPr>
      <w:r>
        <w:rPr>
          <w:rFonts w:hint="eastAsia"/>
          <w:color w:val="auto"/>
          <w:highlight w:val="none"/>
        </w:rPr>
        <w:t>技术要求</w:t>
      </w:r>
    </w:p>
    <w:p>
      <w:pPr>
        <w:ind w:firstLine="420" w:firstLineChars="200"/>
        <w:rPr>
          <w:color w:val="auto"/>
          <w:highlight w:val="none"/>
        </w:rPr>
      </w:pPr>
      <w:r>
        <w:rPr>
          <w:rFonts w:hint="eastAsia"/>
          <w:color w:val="auto"/>
          <w:highlight w:val="none"/>
        </w:rPr>
        <w:t>装置的低温工作极限宜≤-65℃，在施加应力高于低温工作极限限值时，装置应保持正常工作状态。</w:t>
      </w:r>
    </w:p>
    <w:p>
      <w:pPr>
        <w:pStyle w:val="4"/>
        <w:rPr>
          <w:color w:val="auto"/>
          <w:highlight w:val="none"/>
        </w:rPr>
      </w:pPr>
      <w:bookmarkStart w:id="97" w:name="_Toc44251273"/>
      <w:bookmarkStart w:id="98" w:name="_Toc19051"/>
      <w:r>
        <w:rPr>
          <w:rFonts w:hint="eastAsia"/>
          <w:color w:val="auto"/>
          <w:highlight w:val="none"/>
        </w:rPr>
        <w:t>高温步进应力试验</w:t>
      </w:r>
      <w:bookmarkEnd w:id="97"/>
      <w:bookmarkEnd w:id="98"/>
    </w:p>
    <w:p>
      <w:pPr>
        <w:pStyle w:val="5"/>
        <w:rPr>
          <w:color w:val="auto"/>
          <w:highlight w:val="none"/>
        </w:rPr>
      </w:pPr>
      <w:r>
        <w:rPr>
          <w:rFonts w:hint="eastAsia"/>
          <w:color w:val="auto"/>
          <w:highlight w:val="none"/>
        </w:rPr>
        <w:t>检验方法</w:t>
      </w:r>
    </w:p>
    <w:p>
      <w:pPr>
        <w:ind w:firstLine="420" w:firstLineChars="200"/>
        <w:rPr>
          <w:color w:val="auto"/>
          <w:highlight w:val="none"/>
        </w:rPr>
      </w:pPr>
      <w:r>
        <w:rPr>
          <w:rFonts w:hint="eastAsia"/>
          <w:color w:val="auto"/>
          <w:highlight w:val="none"/>
        </w:rPr>
        <w:t>按照GB/T 29309-2012中第6.8节规定的方法进行高温步进应力试验。</w:t>
      </w:r>
    </w:p>
    <w:p>
      <w:pPr>
        <w:pStyle w:val="5"/>
        <w:rPr>
          <w:color w:val="auto"/>
          <w:highlight w:val="none"/>
        </w:rPr>
      </w:pPr>
      <w:r>
        <w:rPr>
          <w:rFonts w:hint="eastAsia"/>
          <w:color w:val="auto"/>
          <w:highlight w:val="none"/>
        </w:rPr>
        <w:t>技术要求</w:t>
      </w:r>
    </w:p>
    <w:p>
      <w:pPr>
        <w:ind w:firstLine="420" w:firstLineChars="200"/>
        <w:rPr>
          <w:color w:val="auto"/>
          <w:highlight w:val="none"/>
        </w:rPr>
      </w:pPr>
      <w:r>
        <w:rPr>
          <w:rFonts w:hint="eastAsia"/>
          <w:color w:val="auto"/>
          <w:highlight w:val="none"/>
        </w:rPr>
        <w:t>装置的高温工作极限宜≥110℃，在施加应力低于高温工作极限限值时，装置应保持正常工作状态。</w:t>
      </w:r>
    </w:p>
    <w:p>
      <w:pPr>
        <w:pStyle w:val="4"/>
        <w:rPr>
          <w:color w:val="auto"/>
          <w:highlight w:val="none"/>
        </w:rPr>
      </w:pPr>
      <w:bookmarkStart w:id="99" w:name="_Toc44251274"/>
      <w:bookmarkStart w:id="100" w:name="_Toc32306"/>
      <w:r>
        <w:rPr>
          <w:rFonts w:hint="eastAsia"/>
          <w:color w:val="auto"/>
          <w:highlight w:val="none"/>
        </w:rPr>
        <w:t>快速温变循环试验</w:t>
      </w:r>
      <w:bookmarkEnd w:id="99"/>
      <w:bookmarkEnd w:id="100"/>
    </w:p>
    <w:p>
      <w:pPr>
        <w:pStyle w:val="5"/>
        <w:rPr>
          <w:color w:val="auto"/>
          <w:highlight w:val="none"/>
        </w:rPr>
      </w:pPr>
      <w:r>
        <w:rPr>
          <w:rFonts w:hint="eastAsia"/>
          <w:color w:val="auto"/>
          <w:highlight w:val="none"/>
        </w:rPr>
        <w:t>检验方法</w:t>
      </w:r>
    </w:p>
    <w:p>
      <w:pPr>
        <w:ind w:firstLine="420" w:firstLineChars="200"/>
        <w:rPr>
          <w:color w:val="auto"/>
          <w:highlight w:val="none"/>
        </w:rPr>
      </w:pPr>
      <w:r>
        <w:rPr>
          <w:rFonts w:hint="eastAsia"/>
          <w:color w:val="auto"/>
          <w:highlight w:val="none"/>
        </w:rPr>
        <w:t>按照GB/T 29309-2012中第6.9节规定的方法进行快速温变循环试验。</w:t>
      </w:r>
    </w:p>
    <w:p>
      <w:pPr>
        <w:pStyle w:val="5"/>
        <w:rPr>
          <w:color w:val="auto"/>
          <w:highlight w:val="none"/>
        </w:rPr>
      </w:pPr>
      <w:r>
        <w:rPr>
          <w:rFonts w:hint="eastAsia"/>
          <w:color w:val="auto"/>
          <w:highlight w:val="none"/>
        </w:rPr>
        <w:t>技术要求</w:t>
      </w:r>
    </w:p>
    <w:p>
      <w:pPr>
        <w:ind w:firstLine="420" w:firstLineChars="200"/>
        <w:rPr>
          <w:color w:val="auto"/>
          <w:highlight w:val="none"/>
        </w:rPr>
      </w:pPr>
      <w:r>
        <w:rPr>
          <w:rFonts w:hint="eastAsia"/>
          <w:color w:val="auto"/>
          <w:highlight w:val="none"/>
        </w:rPr>
        <w:t>装置在至少5个试验循环中，宜保持正常工作状态。</w:t>
      </w:r>
    </w:p>
    <w:p>
      <w:pPr>
        <w:pStyle w:val="4"/>
        <w:rPr>
          <w:color w:val="auto"/>
          <w:highlight w:val="none"/>
        </w:rPr>
      </w:pPr>
      <w:bookmarkStart w:id="101" w:name="_Toc44251275"/>
      <w:bookmarkStart w:id="102" w:name="_Toc2729"/>
      <w:r>
        <w:rPr>
          <w:rFonts w:hint="eastAsia"/>
          <w:color w:val="auto"/>
          <w:highlight w:val="none"/>
        </w:rPr>
        <w:t>振动步进应力试验</w:t>
      </w:r>
      <w:bookmarkEnd w:id="101"/>
      <w:bookmarkEnd w:id="102"/>
    </w:p>
    <w:p>
      <w:pPr>
        <w:pStyle w:val="5"/>
        <w:rPr>
          <w:color w:val="auto"/>
          <w:highlight w:val="none"/>
        </w:rPr>
      </w:pPr>
      <w:r>
        <w:rPr>
          <w:rFonts w:hint="eastAsia"/>
          <w:color w:val="auto"/>
          <w:highlight w:val="none"/>
        </w:rPr>
        <w:t>检验方法</w:t>
      </w:r>
    </w:p>
    <w:p>
      <w:pPr>
        <w:ind w:firstLine="420" w:firstLineChars="200"/>
        <w:rPr>
          <w:color w:val="auto"/>
          <w:highlight w:val="none"/>
        </w:rPr>
      </w:pPr>
      <w:r>
        <w:rPr>
          <w:rFonts w:hint="eastAsia"/>
          <w:color w:val="auto"/>
          <w:highlight w:val="none"/>
        </w:rPr>
        <w:t>按照GB/T 29309-2012中第6.10节规定的方法进行振动步进应力试验。</w:t>
      </w:r>
    </w:p>
    <w:p>
      <w:pPr>
        <w:pStyle w:val="5"/>
        <w:rPr>
          <w:color w:val="auto"/>
          <w:highlight w:val="none"/>
        </w:rPr>
      </w:pPr>
      <w:r>
        <w:rPr>
          <w:rFonts w:hint="eastAsia"/>
          <w:color w:val="auto"/>
          <w:highlight w:val="none"/>
        </w:rPr>
        <w:t>技术要求</w:t>
      </w:r>
    </w:p>
    <w:p>
      <w:pPr>
        <w:ind w:firstLine="420" w:firstLineChars="200"/>
        <w:rPr>
          <w:color w:val="auto"/>
          <w:highlight w:val="none"/>
        </w:rPr>
      </w:pPr>
      <w:r>
        <w:rPr>
          <w:rFonts w:hint="eastAsia"/>
          <w:color w:val="auto"/>
          <w:highlight w:val="none"/>
        </w:rPr>
        <w:t>装置的振动工作极限宜≥28</w:t>
      </w:r>
      <w:r>
        <w:rPr>
          <w:color w:val="auto"/>
          <w:highlight w:val="none"/>
        </w:rPr>
        <w:t>G</w:t>
      </w:r>
      <w:r>
        <w:rPr>
          <w:rFonts w:hint="eastAsia"/>
          <w:color w:val="auto"/>
          <w:highlight w:val="none"/>
        </w:rPr>
        <w:t>rms，在施加应力低于振动工作极限限制时，装置应保持正常工作状态。</w:t>
      </w:r>
    </w:p>
    <w:p>
      <w:pPr>
        <w:pStyle w:val="4"/>
        <w:rPr>
          <w:color w:val="auto"/>
          <w:highlight w:val="none"/>
        </w:rPr>
      </w:pPr>
      <w:bookmarkStart w:id="103" w:name="_Toc44251276"/>
      <w:bookmarkStart w:id="104" w:name="_Toc7633"/>
      <w:r>
        <w:rPr>
          <w:rFonts w:hint="eastAsia"/>
          <w:color w:val="auto"/>
          <w:highlight w:val="none"/>
        </w:rPr>
        <w:t>综合应力循环试验</w:t>
      </w:r>
      <w:bookmarkEnd w:id="103"/>
      <w:bookmarkEnd w:id="104"/>
    </w:p>
    <w:p>
      <w:pPr>
        <w:pStyle w:val="5"/>
        <w:rPr>
          <w:color w:val="auto"/>
          <w:highlight w:val="none"/>
        </w:rPr>
      </w:pPr>
      <w:r>
        <w:rPr>
          <w:rFonts w:hint="eastAsia"/>
          <w:color w:val="auto"/>
          <w:highlight w:val="none"/>
        </w:rPr>
        <w:t>检验方法</w:t>
      </w:r>
    </w:p>
    <w:p>
      <w:pPr>
        <w:ind w:firstLine="420" w:firstLineChars="200"/>
        <w:rPr>
          <w:color w:val="auto"/>
          <w:highlight w:val="none"/>
        </w:rPr>
      </w:pPr>
      <w:r>
        <w:rPr>
          <w:rFonts w:hint="eastAsia"/>
          <w:color w:val="auto"/>
          <w:highlight w:val="none"/>
        </w:rPr>
        <w:t>按照GB/T 29309-2012中第6.11节规定的方法进行综合应力循环试验。</w:t>
      </w:r>
    </w:p>
    <w:p>
      <w:pPr>
        <w:pStyle w:val="5"/>
        <w:rPr>
          <w:color w:val="auto"/>
          <w:highlight w:val="none"/>
        </w:rPr>
      </w:pPr>
      <w:r>
        <w:rPr>
          <w:rFonts w:hint="eastAsia"/>
          <w:color w:val="auto"/>
          <w:highlight w:val="none"/>
        </w:rPr>
        <w:t>技术要求</w:t>
      </w:r>
    </w:p>
    <w:p>
      <w:pPr>
        <w:ind w:firstLine="420" w:firstLineChars="200"/>
        <w:rPr>
          <w:color w:val="auto"/>
          <w:highlight w:val="none"/>
        </w:rPr>
      </w:pPr>
      <w:r>
        <w:rPr>
          <w:rFonts w:hint="eastAsia"/>
          <w:color w:val="auto"/>
          <w:highlight w:val="none"/>
        </w:rPr>
        <w:t>装置在至少5个试验循环中，宜保持正常运行及工作状态。</w:t>
      </w:r>
    </w:p>
    <w:sectPr>
      <w:footerReference r:id="rId9" w:type="default"/>
      <w:footerReference r:id="rId10"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Helv">
    <w:altName w:val="Segoe Print"/>
    <w:panose1 w:val="020B0604020202030204"/>
    <w:charset w:val="00"/>
    <w:family w:val="swiss"/>
    <w:pitch w:val="default"/>
    <w:sig w:usb0="00000000" w:usb1="00000000" w:usb2="00000000" w:usb3="00000000" w:csb0="00000001" w:csb1="00000000"/>
  </w:font>
  <w:font w:name="Swiss">
    <w:altName w:val="Times New Roman"/>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93" w:csb1="00000000"/>
  </w:font>
  <w:font w:name="Palatino">
    <w:altName w:val="Palatino Linotype"/>
    <w:panose1 w:val="02040602050305020304"/>
    <w:charset w:val="00"/>
    <w:family w:val="roman"/>
    <w:pitch w:val="default"/>
    <w:sig w:usb0="00000000"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Thames">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093" w:csb1="00000000"/>
  </w:font>
  <w:font w:name="华文楷体">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framePr w:wrap="around" w:vAnchor="text" w:hAnchor="margin" w:xAlign="right" w:yAlign="top"/>
    </w:pPr>
  </w:p>
  <w:p>
    <w:pPr>
      <w:pStyle w:val="198"/>
      <w:framePr w:wrap="around" w:vAnchor="text" w:hAnchor="margin" w:xAlign="right" w:yAlign="top"/>
      <w:ind w:right="360"/>
    </w:pPr>
  </w:p>
  <w:p>
    <w:pPr>
      <w:pStyle w:val="198"/>
      <w:framePr w:wrap="around" w:vAnchor="text" w:hAnchor="margin" w:xAlign="right" w:yAlign="top"/>
      <w:ind w:right="360"/>
    </w:pPr>
  </w:p>
  <w:p>
    <w:pPr>
      <w:pStyle w:val="19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210"/>
    </w:pPr>
    <w:r>
      <w:rPr>
        <w:rFonts w:hint="eastAsia"/>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2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ind w:right="360" w:firstLine="360"/>
      <w:jc w:val="center"/>
    </w:pPr>
    <w:r>
      <w:rPr>
        <w:rFonts w:hint="eastAsia"/>
      </w:rPr>
      <w:t>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210"/>
      <w:jc w:val="center"/>
    </w:pPr>
    <w:r>
      <w:rPr>
        <w:rFonts w:hint="eastAsia"/>
      </w:rPr>
      <w:t>II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framePr w:wrap="around" w:vAnchor="text" w:hAnchor="margin" w:xAlign="right" w:yAlign="top"/>
      <w:jc w:val="center"/>
    </w:pPr>
    <w:r>
      <w:fldChar w:fldCharType="begin"/>
    </w:r>
    <w:r>
      <w:instrText xml:space="preserve"> PAGE  </w:instrText>
    </w:r>
    <w:r>
      <w:fldChar w:fldCharType="separate"/>
    </w:r>
    <w:r>
      <w:t>13</w:t>
    </w:r>
    <w:r>
      <w:fldChar w:fldCharType="end"/>
    </w:r>
  </w:p>
  <w:p>
    <w:pPr>
      <w:pStyle w:val="198"/>
      <w:framePr w:wrap="around" w:vAnchor="text" w:hAnchor="margin" w:xAlign="right" w:yAlign="top"/>
      <w:ind w:right="360"/>
    </w:pPr>
  </w:p>
  <w:p>
    <w:pPr>
      <w:pStyle w:val="198"/>
      <w:framePr w:wrap="around" w:vAnchor="text" w:hAnchor="margin" w:xAlign="right" w:yAlign="top"/>
      <w:ind w:right="360"/>
    </w:pPr>
  </w:p>
  <w:p>
    <w:pPr>
      <w:pStyle w:val="198"/>
      <w:framePr w:wrap="around" w:vAnchor="text" w:hAnchor="margin" w:xAlign="right" w:yAlign="top"/>
      <w:ind w:right="360"/>
    </w:pPr>
  </w:p>
  <w:p>
    <w:pPr>
      <w:pStyle w:val="198"/>
      <w:framePr w:wrap="around" w:vAnchor="text" w:hAnchor="margin" w:xAlign="right" w:yAlign="top"/>
      <w:ind w:right="360"/>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210"/>
      <w:jc w:val="center"/>
    </w:pPr>
    <w:r>
      <w:fldChar w:fldCharType="begin"/>
    </w:r>
    <w:r>
      <w:instrText xml:space="preserve"> PAGE   \* MERGEFORMAT </w:instrText>
    </w:r>
    <w:r>
      <w:fldChar w:fldCharType="separate"/>
    </w:r>
    <w:r>
      <w:rPr>
        <w:lang w:val="zh-CN"/>
      </w:rPr>
      <w:t>14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ind w:left="360" w:hanging="360"/>
      </w:pPr>
      <w:rPr>
        <w:rFonts w:hint="default" w:ascii="Times New Roman"/>
        <w:b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B"/>
    <w:multiLevelType w:val="multilevel"/>
    <w:tmpl w:val="0000000B"/>
    <w:lvl w:ilvl="0" w:tentative="0">
      <w:start w:val="1"/>
      <w:numFmt w:val="decimal"/>
      <w:lvlText w:val="%1"/>
      <w:lvlJc w:val="left"/>
      <w:pPr>
        <w:tabs>
          <w:tab w:val="left" w:pos="36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C"/>
    <w:multiLevelType w:val="multilevel"/>
    <w:tmpl w:val="0000000C"/>
    <w:lvl w:ilvl="0" w:tentative="0">
      <w:start w:val="1"/>
      <w:numFmt w:val="bullet"/>
      <w:pStyle w:val="20"/>
      <w:lvlText w:val=""/>
      <w:lvlJc w:val="left"/>
      <w:pPr>
        <w:tabs>
          <w:tab w:val="left" w:pos="1620"/>
        </w:tabs>
        <w:ind w:left="1620" w:hanging="360"/>
      </w:pPr>
      <w:rPr>
        <w:rFonts w:hint="default" w:ascii="Wingdings" w:hAnsi="Wingdings"/>
      </w:rPr>
    </w:lvl>
    <w:lvl w:ilvl="1" w:tentative="0">
      <w:start w:val="1"/>
      <w:numFmt w:val="decimal"/>
      <w:pStyle w:val="577"/>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pStyle w:val="766"/>
      <w:lvlText w:val=""/>
      <w:lvlJc w:val="left"/>
    </w:lvl>
    <w:lvl w:ilvl="7" w:tentative="0">
      <w:start w:val="1"/>
      <w:numFmt w:val="decimal"/>
      <w:pStyle w:val="678"/>
      <w:lvlText w:val=""/>
      <w:lvlJc w:val="left"/>
    </w:lvl>
    <w:lvl w:ilvl="8" w:tentative="0">
      <w:start w:val="1"/>
      <w:numFmt w:val="decimal"/>
      <w:lvlText w:val=""/>
      <w:lvlJc w:val="left"/>
    </w:lvl>
  </w:abstractNum>
  <w:abstractNum w:abstractNumId="3">
    <w:nsid w:val="0000000F"/>
    <w:multiLevelType w:val="multilevel"/>
    <w:tmpl w:val="0000000F"/>
    <w:lvl w:ilvl="0" w:tentative="0">
      <w:start w:val="1"/>
      <w:numFmt w:val="decimal"/>
      <w:pStyle w:val="43"/>
      <w:lvlText w:val="%1."/>
      <w:lvlJc w:val="left"/>
      <w:pPr>
        <w:tabs>
          <w:tab w:val="left" w:pos="360"/>
        </w:tabs>
        <w:ind w:left="360" w:hanging="360"/>
      </w:pPr>
      <w:rPr>
        <w:rFonts w:hint="default" w:ascii="Times New Roman"/>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00000011"/>
    <w:multiLevelType w:val="multilevel"/>
    <w:tmpl w:val="00000011"/>
    <w:lvl w:ilvl="0" w:tentative="0">
      <w:start w:val="1"/>
      <w:numFmt w:val="decimal"/>
      <w:lvlText w:val="%1"/>
      <w:lvlJc w:val="center"/>
      <w:pPr>
        <w:tabs>
          <w:tab w:val="left" w:pos="132"/>
        </w:tabs>
        <w:ind w:left="132"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E"/>
    <w:multiLevelType w:val="multilevel"/>
    <w:tmpl w:val="0000001E"/>
    <w:lvl w:ilvl="0" w:tentative="0">
      <w:start w:val="1"/>
      <w:numFmt w:val="decimal"/>
      <w:pStyle w:val="62"/>
      <w:lvlText w:val="%1."/>
      <w:lvlJc w:val="left"/>
      <w:pPr>
        <w:tabs>
          <w:tab w:val="left" w:pos="2040"/>
        </w:tabs>
        <w:ind w:left="2040" w:hanging="360"/>
      </w:pPr>
      <w:rPr>
        <w:rFonts w:hint="default" w:ascii="Times New Roman"/>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6">
    <w:nsid w:val="00000024"/>
    <w:multiLevelType w:val="multilevel"/>
    <w:tmpl w:val="00000024"/>
    <w:lvl w:ilvl="0" w:tentative="0">
      <w:start w:val="1"/>
      <w:numFmt w:val="bullet"/>
      <w:pStyle w:val="22"/>
      <w:lvlText w:val=""/>
      <w:lvlJc w:val="left"/>
      <w:pPr>
        <w:tabs>
          <w:tab w:val="left" w:pos="780"/>
        </w:tabs>
        <w:ind w:left="780" w:hanging="360"/>
      </w:pPr>
      <w:rPr>
        <w:rFonts w:hint="default" w:ascii="Wingdings" w:hAnsi="Wingdings"/>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7">
    <w:nsid w:val="00000034"/>
    <w:multiLevelType w:val="multilevel"/>
    <w:tmpl w:val="00000034"/>
    <w:lvl w:ilvl="0" w:tentative="0">
      <w:start w:val="1"/>
      <w:numFmt w:val="decimal"/>
      <w:pStyle w:val="17"/>
      <w:lvlText w:val="%1."/>
      <w:lvlJc w:val="left"/>
      <w:pPr>
        <w:tabs>
          <w:tab w:val="left" w:pos="780"/>
        </w:tabs>
        <w:ind w:left="780" w:hanging="360"/>
      </w:pPr>
      <w:rPr>
        <w:rFonts w:hint="default" w:ascii="Times New Roman"/>
      </w:rPr>
    </w:lvl>
    <w:lvl w:ilvl="1" w:tentative="0">
      <w:start w:val="1"/>
      <w:numFmt w:val="decimal"/>
      <w:pStyle w:val="355"/>
      <w:lvlText w:val=""/>
      <w:lvlJc w:val="left"/>
    </w:lvl>
    <w:lvl w:ilvl="2" w:tentative="0">
      <w:start w:val="1"/>
      <w:numFmt w:val="decimal"/>
      <w:pStyle w:val="664"/>
      <w:lvlText w:val=""/>
      <w:lvlJc w:val="left"/>
    </w:lvl>
    <w:lvl w:ilvl="3" w:tentative="0">
      <w:start w:val="1"/>
      <w:numFmt w:val="decimal"/>
      <w:pStyle w:val="571"/>
      <w:lvlText w:val=""/>
      <w:lvlJc w:val="left"/>
    </w:lvl>
    <w:lvl w:ilvl="4" w:tentative="0">
      <w:start w:val="1"/>
      <w:numFmt w:val="decimal"/>
      <w:pStyle w:val="712"/>
      <w:lvlText w:val=""/>
      <w:lvlJc w:val="left"/>
    </w:lvl>
    <w:lvl w:ilvl="5" w:tentative="0">
      <w:start w:val="1"/>
      <w:numFmt w:val="decimal"/>
      <w:pStyle w:val="768"/>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8">
    <w:nsid w:val="00000038"/>
    <w:multiLevelType w:val="multilevel"/>
    <w:tmpl w:val="00000038"/>
    <w:lvl w:ilvl="0" w:tentative="0">
      <w:start w:val="1"/>
      <w:numFmt w:val="decimal"/>
      <w:pStyle w:val="44"/>
      <w:lvlText w:val="%1."/>
      <w:lvlJc w:val="left"/>
      <w:pPr>
        <w:tabs>
          <w:tab w:val="left" w:pos="1620"/>
        </w:tabs>
        <w:ind w:left="1620" w:hanging="360"/>
      </w:pPr>
      <w:rPr>
        <w:rFonts w:hint="default" w:ascii="Times New Roman"/>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9">
    <w:nsid w:val="00000047"/>
    <w:multiLevelType w:val="singleLevel"/>
    <w:tmpl w:val="00000047"/>
    <w:lvl w:ilvl="0" w:tentative="0">
      <w:start w:val="1"/>
      <w:numFmt w:val="decimal"/>
      <w:pStyle w:val="272"/>
      <w:lvlText w:val="%1."/>
      <w:lvlJc w:val="left"/>
      <w:pPr>
        <w:tabs>
          <w:tab w:val="left" w:pos="1620"/>
        </w:tabs>
        <w:ind w:left="1620" w:hanging="360"/>
      </w:pPr>
    </w:lvl>
  </w:abstractNum>
  <w:abstractNum w:abstractNumId="10">
    <w:nsid w:val="00000048"/>
    <w:multiLevelType w:val="multilevel"/>
    <w:tmpl w:val="00000048"/>
    <w:lvl w:ilvl="0" w:tentative="0">
      <w:start w:val="1"/>
      <w:numFmt w:val="decimal"/>
      <w:lvlText w:val="%1"/>
      <w:lvlJc w:val="center"/>
      <w:pPr>
        <w:tabs>
          <w:tab w:val="left" w:pos="132"/>
        </w:tabs>
        <w:ind w:left="132"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000004F"/>
    <w:multiLevelType w:val="multilevel"/>
    <w:tmpl w:val="0000004F"/>
    <w:lvl w:ilvl="0" w:tentative="0">
      <w:start w:val="1"/>
      <w:numFmt w:val="bullet"/>
      <w:pStyle w:val="23"/>
      <w:lvlText w:val=""/>
      <w:lvlJc w:val="left"/>
      <w:pPr>
        <w:tabs>
          <w:tab w:val="left" w:pos="360"/>
        </w:tabs>
        <w:ind w:left="360" w:hanging="360"/>
      </w:pPr>
      <w:rPr>
        <w:rFonts w:hint="default" w:ascii="Wingdings" w:hAnsi="Wingdings"/>
      </w:rPr>
    </w:lvl>
    <w:lvl w:ilvl="1" w:tentative="0">
      <w:start w:val="1"/>
      <w:numFmt w:val="decimal"/>
      <w:pStyle w:val="900"/>
      <w:lvlText w:val=""/>
      <w:lvlJc w:val="left"/>
    </w:lvl>
    <w:lvl w:ilvl="2" w:tentative="0">
      <w:start w:val="1"/>
      <w:numFmt w:val="decimal"/>
      <w:pStyle w:val="453"/>
      <w:lvlText w:val=""/>
      <w:lvlJc w:val="left"/>
    </w:lvl>
    <w:lvl w:ilvl="3" w:tentative="0">
      <w:start w:val="1"/>
      <w:numFmt w:val="decimal"/>
      <w:lvlText w:val=""/>
      <w:lvlJc w:val="left"/>
    </w:lvl>
    <w:lvl w:ilvl="4" w:tentative="0">
      <w:start w:val="1"/>
      <w:numFmt w:val="decimal"/>
      <w:pStyle w:val="870"/>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2">
    <w:nsid w:val="0000006A"/>
    <w:multiLevelType w:val="multilevel"/>
    <w:tmpl w:val="0000006A"/>
    <w:lvl w:ilvl="0" w:tentative="0">
      <w:start w:val="1"/>
      <w:numFmt w:val="bullet"/>
      <w:pStyle w:val="21"/>
      <w:lvlText w:val=""/>
      <w:lvlJc w:val="left"/>
      <w:pPr>
        <w:tabs>
          <w:tab w:val="left" w:pos="1200"/>
        </w:tabs>
        <w:ind w:left="1200" w:hanging="360"/>
      </w:pPr>
      <w:rPr>
        <w:rFonts w:hint="default" w:ascii="Wingdings" w:hAnsi="Wingdings"/>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3">
    <w:nsid w:val="0000006D"/>
    <w:multiLevelType w:val="multilevel"/>
    <w:tmpl w:val="0000006D"/>
    <w:lvl w:ilvl="0" w:tentative="0">
      <w:start w:val="1"/>
      <w:numFmt w:val="decimal"/>
      <w:pStyle w:val="34"/>
      <w:lvlText w:val="%1."/>
      <w:lvlJc w:val="left"/>
      <w:pPr>
        <w:tabs>
          <w:tab w:val="left" w:pos="1200"/>
        </w:tabs>
        <w:ind w:left="1200" w:hanging="360"/>
      </w:pPr>
      <w:rPr>
        <w:rFonts w:hint="default" w:ascii="Times New Roman"/>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4">
    <w:nsid w:val="010E371D"/>
    <w:multiLevelType w:val="multilevel"/>
    <w:tmpl w:val="010E371D"/>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15">
    <w:nsid w:val="0160011B"/>
    <w:multiLevelType w:val="multilevel"/>
    <w:tmpl w:val="0160011B"/>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047E7F82"/>
    <w:multiLevelType w:val="multilevel"/>
    <w:tmpl w:val="047E7F82"/>
    <w:lvl w:ilvl="0" w:tentative="0">
      <w:start w:val="1"/>
      <w:numFmt w:val="decimal"/>
      <w:pStyle w:val="661"/>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pStyle w:val="803"/>
      <w:lvlText w:val="%3."/>
      <w:lvlJc w:val="right"/>
      <w:pPr>
        <w:ind w:left="1260" w:hanging="420"/>
      </w:pPr>
    </w:lvl>
    <w:lvl w:ilvl="3" w:tentative="0">
      <w:start w:val="1"/>
      <w:numFmt w:val="decimal"/>
      <w:pStyle w:val="633"/>
      <w:lvlText w:val="%4."/>
      <w:lvlJc w:val="left"/>
      <w:pPr>
        <w:ind w:left="1680" w:hanging="420"/>
      </w:pPr>
    </w:lvl>
    <w:lvl w:ilvl="4" w:tentative="0">
      <w:start w:val="1"/>
      <w:numFmt w:val="lowerLetter"/>
      <w:pStyle w:val="841"/>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8276CE0"/>
    <w:multiLevelType w:val="multilevel"/>
    <w:tmpl w:val="08276CE0"/>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8">
    <w:nsid w:val="08E60F91"/>
    <w:multiLevelType w:val="multilevel"/>
    <w:tmpl w:val="08E60F91"/>
    <w:lvl w:ilvl="0" w:tentative="0">
      <w:start w:val="1"/>
      <w:numFmt w:val="lowerLetter"/>
      <w:pStyle w:val="698"/>
      <w:lvlText w:val="%1)"/>
      <w:lvlJc w:val="left"/>
      <w:pPr>
        <w:ind w:left="1630" w:hanging="420"/>
      </w:pPr>
    </w:lvl>
    <w:lvl w:ilvl="1" w:tentative="0">
      <w:start w:val="1"/>
      <w:numFmt w:val="lowerLetter"/>
      <w:lvlText w:val="%2)"/>
      <w:lvlJc w:val="left"/>
      <w:pPr>
        <w:ind w:left="2050" w:hanging="420"/>
      </w:pPr>
    </w:lvl>
    <w:lvl w:ilvl="2" w:tentative="0">
      <w:start w:val="1"/>
      <w:numFmt w:val="lowerRoman"/>
      <w:lvlText w:val="%3."/>
      <w:lvlJc w:val="right"/>
      <w:pPr>
        <w:ind w:left="2470" w:hanging="420"/>
      </w:pPr>
    </w:lvl>
    <w:lvl w:ilvl="3" w:tentative="0">
      <w:start w:val="1"/>
      <w:numFmt w:val="decimal"/>
      <w:lvlText w:val="%4."/>
      <w:lvlJc w:val="left"/>
      <w:pPr>
        <w:ind w:left="2890" w:hanging="420"/>
      </w:pPr>
    </w:lvl>
    <w:lvl w:ilvl="4" w:tentative="0">
      <w:start w:val="1"/>
      <w:numFmt w:val="lowerLetter"/>
      <w:lvlText w:val="%5)"/>
      <w:lvlJc w:val="left"/>
      <w:pPr>
        <w:ind w:left="3310" w:hanging="420"/>
      </w:pPr>
    </w:lvl>
    <w:lvl w:ilvl="5" w:tentative="0">
      <w:start w:val="1"/>
      <w:numFmt w:val="lowerRoman"/>
      <w:lvlText w:val="%6."/>
      <w:lvlJc w:val="right"/>
      <w:pPr>
        <w:ind w:left="3730" w:hanging="420"/>
      </w:pPr>
    </w:lvl>
    <w:lvl w:ilvl="6" w:tentative="0">
      <w:start w:val="1"/>
      <w:numFmt w:val="decimal"/>
      <w:lvlText w:val="%7."/>
      <w:lvlJc w:val="left"/>
      <w:pPr>
        <w:ind w:left="4150" w:hanging="420"/>
      </w:pPr>
    </w:lvl>
    <w:lvl w:ilvl="7" w:tentative="0">
      <w:start w:val="1"/>
      <w:numFmt w:val="lowerLetter"/>
      <w:lvlText w:val="%8)"/>
      <w:lvlJc w:val="left"/>
      <w:pPr>
        <w:ind w:left="4570" w:hanging="420"/>
      </w:pPr>
    </w:lvl>
    <w:lvl w:ilvl="8" w:tentative="0">
      <w:start w:val="1"/>
      <w:numFmt w:val="lowerRoman"/>
      <w:lvlText w:val="%9."/>
      <w:lvlJc w:val="right"/>
      <w:pPr>
        <w:ind w:left="4990" w:hanging="420"/>
      </w:pPr>
    </w:lvl>
  </w:abstractNum>
  <w:abstractNum w:abstractNumId="19">
    <w:nsid w:val="0B487F99"/>
    <w:multiLevelType w:val="multilevel"/>
    <w:tmpl w:val="0B487F99"/>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20">
    <w:nsid w:val="0D1C2516"/>
    <w:multiLevelType w:val="multilevel"/>
    <w:tmpl w:val="0D1C2516"/>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21">
    <w:nsid w:val="10930F7C"/>
    <w:multiLevelType w:val="multilevel"/>
    <w:tmpl w:val="10930F7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13794520"/>
    <w:multiLevelType w:val="multilevel"/>
    <w:tmpl w:val="13794520"/>
    <w:lvl w:ilvl="0" w:tentative="0">
      <w:start w:val="1"/>
      <w:numFmt w:val="decimal"/>
      <w:pStyle w:val="777"/>
      <w:lvlText w:val="%1)"/>
      <w:lvlJc w:val="left"/>
      <w:pPr>
        <w:ind w:left="840" w:hanging="420"/>
      </w:pPr>
    </w:lvl>
    <w:lvl w:ilvl="1" w:tentative="0">
      <w:start w:val="1"/>
      <w:numFmt w:val="lowerLetter"/>
      <w:lvlText w:val="%2)"/>
      <w:lvlJc w:val="left"/>
      <w:pPr>
        <w:ind w:left="1260" w:hanging="420"/>
      </w:pPr>
    </w:lvl>
    <w:lvl w:ilvl="2" w:tentative="0">
      <w:start w:val="1"/>
      <w:numFmt w:val="lowerRoman"/>
      <w:pStyle w:val="817"/>
      <w:lvlText w:val="%3."/>
      <w:lvlJc w:val="right"/>
      <w:pPr>
        <w:ind w:left="1680" w:hanging="420"/>
      </w:pPr>
    </w:lvl>
    <w:lvl w:ilvl="3" w:tentative="0">
      <w:start w:val="1"/>
      <w:numFmt w:val="decimal"/>
      <w:pStyle w:val="772"/>
      <w:lvlText w:val="%4."/>
      <w:lvlJc w:val="left"/>
      <w:pPr>
        <w:ind w:left="2100" w:hanging="420"/>
      </w:pPr>
    </w:lvl>
    <w:lvl w:ilvl="4" w:tentative="0">
      <w:start w:val="1"/>
      <w:numFmt w:val="lowerLetter"/>
      <w:pStyle w:val="808"/>
      <w:lvlText w:val="%5)"/>
      <w:lvlJc w:val="left"/>
      <w:pPr>
        <w:ind w:left="2520" w:hanging="420"/>
      </w:pPr>
    </w:lvl>
    <w:lvl w:ilvl="5" w:tentative="0">
      <w:start w:val="1"/>
      <w:numFmt w:val="lowerRoman"/>
      <w:pStyle w:val="627"/>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17722582"/>
    <w:multiLevelType w:val="multilevel"/>
    <w:tmpl w:val="177225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90C1F6C"/>
    <w:multiLevelType w:val="multilevel"/>
    <w:tmpl w:val="190C1F6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A015020"/>
    <w:multiLevelType w:val="multilevel"/>
    <w:tmpl w:val="1A015020"/>
    <w:lvl w:ilvl="0" w:tentative="0">
      <w:start w:val="1"/>
      <w:numFmt w:val="decimal"/>
      <w:pStyle w:val="618"/>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26">
    <w:nsid w:val="1C5817FC"/>
    <w:multiLevelType w:val="multilevel"/>
    <w:tmpl w:val="1C5817FC"/>
    <w:lvl w:ilvl="0" w:tentative="0">
      <w:start w:val="1"/>
      <w:numFmt w:val="decimal"/>
      <w:lvlText w:val="%1"/>
      <w:lvlJc w:val="left"/>
      <w:pPr>
        <w:tabs>
          <w:tab w:val="left" w:pos="36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22CA4789"/>
    <w:multiLevelType w:val="multilevel"/>
    <w:tmpl w:val="22CA4789"/>
    <w:lvl w:ilvl="0" w:tentative="0">
      <w:start w:val="1"/>
      <w:numFmt w:val="decimal"/>
      <w:lvlText w:val="%1)"/>
      <w:lvlJc w:val="left"/>
      <w:pPr>
        <w:ind w:left="1271" w:hanging="420"/>
      </w:pPr>
      <w:rPr>
        <w:strike w:val="0"/>
        <w:color w:val="000000"/>
      </w:rPr>
    </w:lvl>
    <w:lvl w:ilvl="1" w:tentative="0">
      <w:start w:val="1"/>
      <w:numFmt w:val="lowerLetter"/>
      <w:pStyle w:val="780"/>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28">
    <w:nsid w:val="250E51BD"/>
    <w:multiLevelType w:val="multilevel"/>
    <w:tmpl w:val="250E51B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268B6826"/>
    <w:multiLevelType w:val="multilevel"/>
    <w:tmpl w:val="268B682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2B8C5B8F"/>
    <w:multiLevelType w:val="multilevel"/>
    <w:tmpl w:val="2B8C5B8F"/>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1">
    <w:nsid w:val="2D1D7FB5"/>
    <w:multiLevelType w:val="multilevel"/>
    <w:tmpl w:val="2D1D7FB5"/>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2">
    <w:nsid w:val="347C4296"/>
    <w:multiLevelType w:val="multilevel"/>
    <w:tmpl w:val="347C4296"/>
    <w:lvl w:ilvl="0" w:tentative="0">
      <w:start w:val="1"/>
      <w:numFmt w:val="decimal"/>
      <w:pStyle w:val="849"/>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3">
    <w:nsid w:val="34D16A20"/>
    <w:multiLevelType w:val="multilevel"/>
    <w:tmpl w:val="34D16A20"/>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34">
    <w:nsid w:val="35AE16A0"/>
    <w:multiLevelType w:val="multilevel"/>
    <w:tmpl w:val="35AE16A0"/>
    <w:lvl w:ilvl="0" w:tentative="0">
      <w:start w:val="1"/>
      <w:numFmt w:val="decimal"/>
      <w:pStyle w:val="836"/>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pStyle w:val="811"/>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5">
    <w:nsid w:val="3DAE708D"/>
    <w:multiLevelType w:val="multilevel"/>
    <w:tmpl w:val="3DAE708D"/>
    <w:lvl w:ilvl="0" w:tentative="0">
      <w:start w:val="1"/>
      <w:numFmt w:val="lowerLetter"/>
      <w:pStyle w:val="797"/>
      <w:lvlText w:val="%1)"/>
      <w:lvlJc w:val="left"/>
      <w:pPr>
        <w:ind w:left="1630" w:hanging="420"/>
      </w:pPr>
    </w:lvl>
    <w:lvl w:ilvl="1" w:tentative="0">
      <w:start w:val="1"/>
      <w:numFmt w:val="lowerLetter"/>
      <w:lvlText w:val="%2)"/>
      <w:lvlJc w:val="left"/>
      <w:pPr>
        <w:ind w:left="2050" w:hanging="420"/>
      </w:pPr>
    </w:lvl>
    <w:lvl w:ilvl="2" w:tentative="0">
      <w:start w:val="1"/>
      <w:numFmt w:val="lowerRoman"/>
      <w:lvlText w:val="%3."/>
      <w:lvlJc w:val="right"/>
      <w:pPr>
        <w:ind w:left="2470" w:hanging="420"/>
      </w:pPr>
    </w:lvl>
    <w:lvl w:ilvl="3" w:tentative="0">
      <w:start w:val="1"/>
      <w:numFmt w:val="decimal"/>
      <w:lvlText w:val="%4."/>
      <w:lvlJc w:val="left"/>
      <w:pPr>
        <w:ind w:left="2890" w:hanging="420"/>
      </w:pPr>
    </w:lvl>
    <w:lvl w:ilvl="4" w:tentative="0">
      <w:start w:val="1"/>
      <w:numFmt w:val="lowerLetter"/>
      <w:lvlText w:val="%5)"/>
      <w:lvlJc w:val="left"/>
      <w:pPr>
        <w:ind w:left="3310" w:hanging="420"/>
      </w:pPr>
    </w:lvl>
    <w:lvl w:ilvl="5" w:tentative="0">
      <w:start w:val="1"/>
      <w:numFmt w:val="lowerRoman"/>
      <w:lvlText w:val="%6."/>
      <w:lvlJc w:val="right"/>
      <w:pPr>
        <w:ind w:left="3730" w:hanging="420"/>
      </w:pPr>
    </w:lvl>
    <w:lvl w:ilvl="6" w:tentative="0">
      <w:start w:val="1"/>
      <w:numFmt w:val="decimal"/>
      <w:lvlText w:val="%7."/>
      <w:lvlJc w:val="left"/>
      <w:pPr>
        <w:ind w:left="4150" w:hanging="420"/>
      </w:pPr>
    </w:lvl>
    <w:lvl w:ilvl="7" w:tentative="0">
      <w:start w:val="1"/>
      <w:numFmt w:val="lowerLetter"/>
      <w:lvlText w:val="%8)"/>
      <w:lvlJc w:val="left"/>
      <w:pPr>
        <w:ind w:left="4570" w:hanging="420"/>
      </w:pPr>
    </w:lvl>
    <w:lvl w:ilvl="8" w:tentative="0">
      <w:start w:val="1"/>
      <w:numFmt w:val="lowerRoman"/>
      <w:lvlText w:val="%9."/>
      <w:lvlJc w:val="right"/>
      <w:pPr>
        <w:ind w:left="4990" w:hanging="420"/>
      </w:pPr>
    </w:lvl>
  </w:abstractNum>
  <w:abstractNum w:abstractNumId="36">
    <w:nsid w:val="3EC84C01"/>
    <w:multiLevelType w:val="multilevel"/>
    <w:tmpl w:val="3EC84C01"/>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7">
    <w:nsid w:val="4582472D"/>
    <w:multiLevelType w:val="multilevel"/>
    <w:tmpl w:val="4582472D"/>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38">
    <w:nsid w:val="46C12FEA"/>
    <w:multiLevelType w:val="multilevel"/>
    <w:tmpl w:val="46C12FEA"/>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39">
    <w:nsid w:val="48A0610A"/>
    <w:multiLevelType w:val="multilevel"/>
    <w:tmpl w:val="48A0610A"/>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40">
    <w:nsid w:val="4B8F7D3F"/>
    <w:multiLevelType w:val="multilevel"/>
    <w:tmpl w:val="4B8F7D3F"/>
    <w:lvl w:ilvl="0" w:tentative="0">
      <w:start w:val="1"/>
      <w:numFmt w:val="decimal"/>
      <w:pStyle w:val="19"/>
      <w:lvlText w:val="%1."/>
      <w:lvlJc w:val="left"/>
      <w:pPr>
        <w:tabs>
          <w:tab w:val="left" w:pos="720"/>
        </w:tabs>
        <w:ind w:left="720" w:hanging="720"/>
      </w:pPr>
    </w:lvl>
    <w:lvl w:ilvl="1" w:tentative="0">
      <w:start w:val="1"/>
      <w:numFmt w:val="decimal"/>
      <w:pStyle w:val="711"/>
      <w:lvlText w:val="%2."/>
      <w:lvlJc w:val="left"/>
      <w:pPr>
        <w:tabs>
          <w:tab w:val="left" w:pos="1440"/>
        </w:tabs>
        <w:ind w:left="1440" w:hanging="720"/>
      </w:pPr>
    </w:lvl>
    <w:lvl w:ilvl="2" w:tentative="0">
      <w:start w:val="1"/>
      <w:numFmt w:val="decimal"/>
      <w:pStyle w:val="697"/>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1">
    <w:nsid w:val="50F45C44"/>
    <w:multiLevelType w:val="multilevel"/>
    <w:tmpl w:val="50F45C44"/>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42">
    <w:nsid w:val="51514FFE"/>
    <w:multiLevelType w:val="multilevel"/>
    <w:tmpl w:val="51514FF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840"/>
      <w:lvlText w:val="%4."/>
      <w:lvlJc w:val="left"/>
      <w:pPr>
        <w:ind w:left="1680" w:hanging="420"/>
      </w:pPr>
    </w:lvl>
    <w:lvl w:ilvl="4" w:tentative="0">
      <w:start w:val="1"/>
      <w:numFmt w:val="lowerLetter"/>
      <w:pStyle w:val="655"/>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529B575D"/>
    <w:multiLevelType w:val="multilevel"/>
    <w:tmpl w:val="529B575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535B0FB8"/>
    <w:multiLevelType w:val="multilevel"/>
    <w:tmpl w:val="535B0FB8"/>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45">
    <w:nsid w:val="56665253"/>
    <w:multiLevelType w:val="multilevel"/>
    <w:tmpl w:val="56665253"/>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46">
    <w:nsid w:val="57AD6065"/>
    <w:multiLevelType w:val="multilevel"/>
    <w:tmpl w:val="57AD6065"/>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47">
    <w:nsid w:val="5FB86510"/>
    <w:multiLevelType w:val="multilevel"/>
    <w:tmpl w:val="5FB8651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62407496"/>
    <w:multiLevelType w:val="multilevel"/>
    <w:tmpl w:val="62407496"/>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49">
    <w:nsid w:val="66A81801"/>
    <w:multiLevelType w:val="multilevel"/>
    <w:tmpl w:val="66A81801"/>
    <w:lvl w:ilvl="0" w:tentative="0">
      <w:start w:val="1"/>
      <w:numFmt w:val="decimal"/>
      <w:pStyle w:val="547"/>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pStyle w:val="553"/>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0">
    <w:nsid w:val="68C1097D"/>
    <w:multiLevelType w:val="multilevel"/>
    <w:tmpl w:val="68C1097D"/>
    <w:lvl w:ilvl="0" w:tentative="0">
      <w:start w:val="1"/>
      <w:numFmt w:val="decimal"/>
      <w:pStyle w:val="714"/>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1">
    <w:nsid w:val="68F25193"/>
    <w:multiLevelType w:val="multilevel"/>
    <w:tmpl w:val="68F25193"/>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6AA7579F"/>
    <w:multiLevelType w:val="multilevel"/>
    <w:tmpl w:val="6AA7579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6AB32138"/>
    <w:multiLevelType w:val="multilevel"/>
    <w:tmpl w:val="6AB32138"/>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54">
    <w:nsid w:val="6B574344"/>
    <w:multiLevelType w:val="multilevel"/>
    <w:tmpl w:val="6B574344"/>
    <w:lvl w:ilvl="0" w:tentative="0">
      <w:start w:val="1"/>
      <w:numFmt w:val="none"/>
      <w:pStyle w:val="336"/>
      <w:lvlText w:val="%1注："/>
      <w:lvlJc w:val="left"/>
      <w:pPr>
        <w:tabs>
          <w:tab w:val="left" w:pos="794"/>
        </w:tabs>
        <w:ind w:left="794" w:hanging="374"/>
      </w:pPr>
      <w:rPr>
        <w:rFonts w:hint="default" w:ascii="Times New Roman" w:hAnsi="Times New Roman" w:eastAsia="宋体"/>
        <w:b w:val="0"/>
        <w:i w:val="0"/>
        <w:snapToGrid w:val="0"/>
        <w:spacing w:val="0"/>
        <w:w w:val="100"/>
        <w:kern w:val="0"/>
        <w:position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5">
    <w:nsid w:val="6D1B66D1"/>
    <w:multiLevelType w:val="multilevel"/>
    <w:tmpl w:val="6D1B66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6D373821"/>
    <w:multiLevelType w:val="multilevel"/>
    <w:tmpl w:val="6D373821"/>
    <w:lvl w:ilvl="0" w:tentative="0">
      <w:start w:val="1"/>
      <w:numFmt w:val="decimal"/>
      <w:pStyle w:val="838"/>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7">
    <w:nsid w:val="6F2941DD"/>
    <w:multiLevelType w:val="multilevel"/>
    <w:tmpl w:val="6F2941DD"/>
    <w:lvl w:ilvl="0" w:tentative="0">
      <w:start w:val="1"/>
      <w:numFmt w:val="lowerLetter"/>
      <w:pStyle w:val="701"/>
      <w:lvlText w:val="%1)"/>
      <w:lvlJc w:val="left"/>
      <w:pPr>
        <w:ind w:left="1630" w:hanging="420"/>
      </w:pPr>
    </w:lvl>
    <w:lvl w:ilvl="1" w:tentative="0">
      <w:start w:val="1"/>
      <w:numFmt w:val="lowerLetter"/>
      <w:lvlText w:val="%2)"/>
      <w:lvlJc w:val="left"/>
      <w:pPr>
        <w:ind w:left="2050" w:hanging="420"/>
      </w:pPr>
    </w:lvl>
    <w:lvl w:ilvl="2" w:tentative="0">
      <w:start w:val="1"/>
      <w:numFmt w:val="lowerRoman"/>
      <w:lvlText w:val="%3."/>
      <w:lvlJc w:val="right"/>
      <w:pPr>
        <w:ind w:left="2470" w:hanging="420"/>
      </w:pPr>
    </w:lvl>
    <w:lvl w:ilvl="3" w:tentative="0">
      <w:start w:val="1"/>
      <w:numFmt w:val="decimal"/>
      <w:lvlText w:val="%4."/>
      <w:lvlJc w:val="left"/>
      <w:pPr>
        <w:ind w:left="2890" w:hanging="420"/>
      </w:pPr>
    </w:lvl>
    <w:lvl w:ilvl="4" w:tentative="0">
      <w:start w:val="1"/>
      <w:numFmt w:val="lowerLetter"/>
      <w:lvlText w:val="%5)"/>
      <w:lvlJc w:val="left"/>
      <w:pPr>
        <w:ind w:left="3310" w:hanging="420"/>
      </w:pPr>
    </w:lvl>
    <w:lvl w:ilvl="5" w:tentative="0">
      <w:start w:val="1"/>
      <w:numFmt w:val="lowerRoman"/>
      <w:lvlText w:val="%6."/>
      <w:lvlJc w:val="right"/>
      <w:pPr>
        <w:ind w:left="3730" w:hanging="420"/>
      </w:pPr>
    </w:lvl>
    <w:lvl w:ilvl="6" w:tentative="0">
      <w:start w:val="1"/>
      <w:numFmt w:val="decimal"/>
      <w:lvlText w:val="%7."/>
      <w:lvlJc w:val="left"/>
      <w:pPr>
        <w:ind w:left="4150" w:hanging="420"/>
      </w:pPr>
    </w:lvl>
    <w:lvl w:ilvl="7" w:tentative="0">
      <w:start w:val="1"/>
      <w:numFmt w:val="lowerLetter"/>
      <w:lvlText w:val="%8)"/>
      <w:lvlJc w:val="left"/>
      <w:pPr>
        <w:ind w:left="4570" w:hanging="420"/>
      </w:pPr>
    </w:lvl>
    <w:lvl w:ilvl="8" w:tentative="0">
      <w:start w:val="1"/>
      <w:numFmt w:val="lowerRoman"/>
      <w:lvlText w:val="%9."/>
      <w:lvlJc w:val="right"/>
      <w:pPr>
        <w:ind w:left="4990" w:hanging="420"/>
      </w:pPr>
    </w:lvl>
  </w:abstractNum>
  <w:abstractNum w:abstractNumId="58">
    <w:nsid w:val="70FF23BB"/>
    <w:multiLevelType w:val="multilevel"/>
    <w:tmpl w:val="70FF23B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779568B5"/>
    <w:multiLevelType w:val="multilevel"/>
    <w:tmpl w:val="779568B5"/>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60">
    <w:nsid w:val="79837AC3"/>
    <w:multiLevelType w:val="multilevel"/>
    <w:tmpl w:val="79837AC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79D70B7C"/>
    <w:multiLevelType w:val="multilevel"/>
    <w:tmpl w:val="79D70B7C"/>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62">
    <w:nsid w:val="7A1F3B82"/>
    <w:multiLevelType w:val="multilevel"/>
    <w:tmpl w:val="7A1F3B82"/>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63">
    <w:nsid w:val="7BFB2DDD"/>
    <w:multiLevelType w:val="multilevel"/>
    <w:tmpl w:val="7BFB2DDD"/>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64">
    <w:nsid w:val="7CC61368"/>
    <w:multiLevelType w:val="multilevel"/>
    <w:tmpl w:val="7CC61368"/>
    <w:lvl w:ilvl="0" w:tentative="0">
      <w:start w:val="1"/>
      <w:numFmt w:val="decimal"/>
      <w:lvlText w:val="%1)"/>
      <w:lvlJc w:val="left"/>
      <w:pPr>
        <w:ind w:left="1271" w:hanging="420"/>
      </w:pPr>
      <w:rPr>
        <w:strike w:val="0"/>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65">
    <w:nsid w:val="7D5B691A"/>
    <w:multiLevelType w:val="multilevel"/>
    <w:tmpl w:val="7D5B691A"/>
    <w:lvl w:ilvl="0" w:tentative="0">
      <w:start w:val="1"/>
      <w:numFmt w:val="lowerLetter"/>
      <w:pStyle w:val="674"/>
      <w:lvlText w:val="%1)"/>
      <w:lvlJc w:val="left"/>
      <w:pPr>
        <w:ind w:left="1630" w:hanging="420"/>
      </w:pPr>
    </w:lvl>
    <w:lvl w:ilvl="1" w:tentative="0">
      <w:start w:val="1"/>
      <w:numFmt w:val="lowerLetter"/>
      <w:lvlText w:val="%2)"/>
      <w:lvlJc w:val="left"/>
      <w:pPr>
        <w:ind w:left="2050" w:hanging="420"/>
      </w:pPr>
    </w:lvl>
    <w:lvl w:ilvl="2" w:tentative="0">
      <w:start w:val="1"/>
      <w:numFmt w:val="lowerRoman"/>
      <w:pStyle w:val="394"/>
      <w:lvlText w:val="%3."/>
      <w:lvlJc w:val="right"/>
      <w:pPr>
        <w:ind w:left="2470" w:hanging="420"/>
      </w:pPr>
    </w:lvl>
    <w:lvl w:ilvl="3" w:tentative="0">
      <w:start w:val="1"/>
      <w:numFmt w:val="decimal"/>
      <w:lvlText w:val="%4."/>
      <w:lvlJc w:val="left"/>
      <w:pPr>
        <w:ind w:left="2890" w:hanging="420"/>
      </w:pPr>
    </w:lvl>
    <w:lvl w:ilvl="4" w:tentative="0">
      <w:start w:val="1"/>
      <w:numFmt w:val="lowerLetter"/>
      <w:lvlText w:val="%5)"/>
      <w:lvlJc w:val="left"/>
      <w:pPr>
        <w:ind w:left="3310" w:hanging="420"/>
      </w:pPr>
    </w:lvl>
    <w:lvl w:ilvl="5" w:tentative="0">
      <w:start w:val="1"/>
      <w:numFmt w:val="lowerRoman"/>
      <w:lvlText w:val="%6."/>
      <w:lvlJc w:val="right"/>
      <w:pPr>
        <w:ind w:left="3730" w:hanging="420"/>
      </w:pPr>
    </w:lvl>
    <w:lvl w:ilvl="6" w:tentative="0">
      <w:start w:val="1"/>
      <w:numFmt w:val="decimal"/>
      <w:lvlText w:val="%7."/>
      <w:lvlJc w:val="left"/>
      <w:pPr>
        <w:ind w:left="4150" w:hanging="420"/>
      </w:pPr>
    </w:lvl>
    <w:lvl w:ilvl="7" w:tentative="0">
      <w:start w:val="1"/>
      <w:numFmt w:val="lowerLetter"/>
      <w:lvlText w:val="%8)"/>
      <w:lvlJc w:val="left"/>
      <w:pPr>
        <w:ind w:left="4570" w:hanging="420"/>
      </w:pPr>
    </w:lvl>
    <w:lvl w:ilvl="8" w:tentative="0">
      <w:start w:val="1"/>
      <w:numFmt w:val="lowerRoman"/>
      <w:lvlText w:val="%9."/>
      <w:lvlJc w:val="right"/>
      <w:pPr>
        <w:ind w:left="4990" w:hanging="420"/>
      </w:pPr>
    </w:lvl>
  </w:abstractNum>
  <w:abstractNum w:abstractNumId="66">
    <w:nsid w:val="7EE728B1"/>
    <w:multiLevelType w:val="multilevel"/>
    <w:tmpl w:val="7EE728B1"/>
    <w:lvl w:ilvl="0" w:tentative="0">
      <w:start w:val="1"/>
      <w:numFmt w:val="decimal"/>
      <w:pStyle w:val="430"/>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7F8F5C43"/>
    <w:multiLevelType w:val="multilevel"/>
    <w:tmpl w:val="7F8F5C4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1006"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67"/>
  </w:num>
  <w:num w:numId="2">
    <w:abstractNumId w:val="7"/>
  </w:num>
  <w:num w:numId="3">
    <w:abstractNumId w:val="40"/>
  </w:num>
  <w:num w:numId="4">
    <w:abstractNumId w:val="2"/>
  </w:num>
  <w:num w:numId="5">
    <w:abstractNumId w:val="12"/>
  </w:num>
  <w:num w:numId="6">
    <w:abstractNumId w:val="6"/>
  </w:num>
  <w:num w:numId="7">
    <w:abstractNumId w:val="11"/>
  </w:num>
  <w:num w:numId="8">
    <w:abstractNumId w:val="13"/>
  </w:num>
  <w:num w:numId="9">
    <w:abstractNumId w:val="3"/>
  </w:num>
  <w:num w:numId="10">
    <w:abstractNumId w:val="8"/>
  </w:num>
  <w:num w:numId="11">
    <w:abstractNumId w:val="5"/>
  </w:num>
  <w:num w:numId="12">
    <w:abstractNumId w:val="9"/>
  </w:num>
  <w:num w:numId="13">
    <w:abstractNumId w:val="54"/>
  </w:num>
  <w:num w:numId="14">
    <w:abstractNumId w:val="65"/>
  </w:num>
  <w:num w:numId="15">
    <w:abstractNumId w:val="66"/>
  </w:num>
  <w:num w:numId="16">
    <w:abstractNumId w:val="49"/>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2"/>
  </w:num>
  <w:num w:numId="20">
    <w:abstractNumId w:val="16"/>
  </w:num>
  <w:num w:numId="21">
    <w:abstractNumId w:val="42"/>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7"/>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num>
  <w:num w:numId="27">
    <w:abstractNumId w:val="27"/>
  </w:num>
  <w:num w:numId="28">
    <w:abstractNumId w:val="35"/>
  </w:num>
  <w:num w:numId="29">
    <w:abstractNumId w:val="34"/>
  </w:num>
  <w:num w:numId="30">
    <w:abstractNumId w:val="56"/>
  </w:num>
  <w:num w:numId="31">
    <w:abstractNumId w:val="32"/>
  </w:num>
  <w:num w:numId="32">
    <w:abstractNumId w:val="0"/>
  </w:num>
  <w:num w:numId="33">
    <w:abstractNumId w:val="10"/>
    <w:lvlOverride w:ilvl="0">
      <w:startOverride w:val="1"/>
    </w:lvlOverride>
  </w:num>
  <w:num w:numId="34">
    <w:abstractNumId w:val="4"/>
  </w:num>
  <w:num w:numId="35">
    <w:abstractNumId w:val="1"/>
  </w:num>
  <w:num w:numId="36">
    <w:abstractNumId w:val="26"/>
  </w:num>
  <w:num w:numId="37">
    <w:abstractNumId w:val="30"/>
  </w:num>
  <w:num w:numId="38">
    <w:abstractNumId w:val="63"/>
  </w:num>
  <w:num w:numId="39">
    <w:abstractNumId w:val="36"/>
  </w:num>
  <w:num w:numId="40">
    <w:abstractNumId w:val="51"/>
  </w:num>
  <w:num w:numId="41">
    <w:abstractNumId w:val="58"/>
  </w:num>
  <w:num w:numId="42">
    <w:abstractNumId w:val="45"/>
  </w:num>
  <w:num w:numId="43">
    <w:abstractNumId w:val="31"/>
  </w:num>
  <w:num w:numId="44">
    <w:abstractNumId w:val="19"/>
  </w:num>
  <w:num w:numId="45">
    <w:abstractNumId w:val="61"/>
  </w:num>
  <w:num w:numId="46">
    <w:abstractNumId w:val="41"/>
  </w:num>
  <w:num w:numId="47">
    <w:abstractNumId w:val="55"/>
  </w:num>
  <w:num w:numId="48">
    <w:abstractNumId w:val="52"/>
  </w:num>
  <w:num w:numId="49">
    <w:abstractNumId w:val="43"/>
  </w:num>
  <w:num w:numId="50">
    <w:abstractNumId w:val="60"/>
  </w:num>
  <w:num w:numId="51">
    <w:abstractNumId w:val="49"/>
    <w:lvlOverride w:ilvl="0">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23"/>
  </w:num>
  <w:num w:numId="55">
    <w:abstractNumId w:val="29"/>
  </w:num>
  <w:num w:numId="56">
    <w:abstractNumId w:val="28"/>
  </w:num>
  <w:num w:numId="57">
    <w:abstractNumId w:val="46"/>
  </w:num>
  <w:num w:numId="58">
    <w:abstractNumId w:val="21"/>
  </w:num>
  <w:num w:numId="59">
    <w:abstractNumId w:val="47"/>
  </w:num>
  <w:num w:numId="60">
    <w:abstractNumId w:val="37"/>
  </w:num>
  <w:num w:numId="61">
    <w:abstractNumId w:val="33"/>
  </w:num>
  <w:num w:numId="62">
    <w:abstractNumId w:val="20"/>
  </w:num>
  <w:num w:numId="63">
    <w:abstractNumId w:val="14"/>
  </w:num>
  <w:num w:numId="64">
    <w:abstractNumId w:val="38"/>
  </w:num>
  <w:num w:numId="65">
    <w:abstractNumId w:val="44"/>
  </w:num>
  <w:num w:numId="66">
    <w:abstractNumId w:val="53"/>
  </w:num>
  <w:num w:numId="67">
    <w:abstractNumId w:val="1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2"/>
  </w:num>
  <w:num w:numId="70">
    <w:abstractNumId w:val="39"/>
  </w:num>
  <w:num w:numId="71">
    <w:abstractNumId w:val="17"/>
  </w:num>
  <w:num w:numId="72">
    <w:abstractNumId w:val="59"/>
  </w:num>
  <w:num w:numId="73">
    <w:abstractNumId w:val="48"/>
  </w:num>
  <w:num w:numId="74">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lNDFlMzc5MTdmODE5NGE3ODE2OTZlMGJiOTk1ZmEifQ=="/>
  </w:docVars>
  <w:rsids>
    <w:rsidRoot w:val="00172A27"/>
    <w:rsid w:val="0000385E"/>
    <w:rsid w:val="0000474B"/>
    <w:rsid w:val="00004C37"/>
    <w:rsid w:val="00006891"/>
    <w:rsid w:val="00016E85"/>
    <w:rsid w:val="000209CA"/>
    <w:rsid w:val="00021306"/>
    <w:rsid w:val="00026BC6"/>
    <w:rsid w:val="000311FC"/>
    <w:rsid w:val="00031D73"/>
    <w:rsid w:val="0003252D"/>
    <w:rsid w:val="000335F5"/>
    <w:rsid w:val="000358A3"/>
    <w:rsid w:val="0003620C"/>
    <w:rsid w:val="000424C2"/>
    <w:rsid w:val="00042D25"/>
    <w:rsid w:val="00045C7A"/>
    <w:rsid w:val="0005158E"/>
    <w:rsid w:val="000571EB"/>
    <w:rsid w:val="000718F5"/>
    <w:rsid w:val="00071D0D"/>
    <w:rsid w:val="00076184"/>
    <w:rsid w:val="00077634"/>
    <w:rsid w:val="0008207C"/>
    <w:rsid w:val="000835F0"/>
    <w:rsid w:val="00083BC7"/>
    <w:rsid w:val="000918FB"/>
    <w:rsid w:val="00092F9D"/>
    <w:rsid w:val="00095257"/>
    <w:rsid w:val="00095C2C"/>
    <w:rsid w:val="00096BBC"/>
    <w:rsid w:val="000A0693"/>
    <w:rsid w:val="000A2559"/>
    <w:rsid w:val="000A34CF"/>
    <w:rsid w:val="000A4CF7"/>
    <w:rsid w:val="000B5CDB"/>
    <w:rsid w:val="000B5EE5"/>
    <w:rsid w:val="000C3ACE"/>
    <w:rsid w:val="000C604D"/>
    <w:rsid w:val="000D496D"/>
    <w:rsid w:val="000E164A"/>
    <w:rsid w:val="000E54A0"/>
    <w:rsid w:val="000E5EFF"/>
    <w:rsid w:val="000E765A"/>
    <w:rsid w:val="000F0156"/>
    <w:rsid w:val="000F08FD"/>
    <w:rsid w:val="000F178D"/>
    <w:rsid w:val="000F4542"/>
    <w:rsid w:val="000F4EAC"/>
    <w:rsid w:val="001000CF"/>
    <w:rsid w:val="001047BE"/>
    <w:rsid w:val="00107D1E"/>
    <w:rsid w:val="001125F4"/>
    <w:rsid w:val="001178E1"/>
    <w:rsid w:val="0012440F"/>
    <w:rsid w:val="0013022B"/>
    <w:rsid w:val="00130363"/>
    <w:rsid w:val="00133DB5"/>
    <w:rsid w:val="00136BF2"/>
    <w:rsid w:val="001403DE"/>
    <w:rsid w:val="001449FF"/>
    <w:rsid w:val="00144E30"/>
    <w:rsid w:val="00147F66"/>
    <w:rsid w:val="00150D86"/>
    <w:rsid w:val="0015141A"/>
    <w:rsid w:val="00151F5A"/>
    <w:rsid w:val="00152161"/>
    <w:rsid w:val="00153831"/>
    <w:rsid w:val="0015690A"/>
    <w:rsid w:val="001607F6"/>
    <w:rsid w:val="00160FF9"/>
    <w:rsid w:val="0016116A"/>
    <w:rsid w:val="00161CEE"/>
    <w:rsid w:val="00163606"/>
    <w:rsid w:val="00166281"/>
    <w:rsid w:val="00170FCA"/>
    <w:rsid w:val="00172A27"/>
    <w:rsid w:val="00173B24"/>
    <w:rsid w:val="00174B6E"/>
    <w:rsid w:val="001758C4"/>
    <w:rsid w:val="0018013A"/>
    <w:rsid w:val="00181074"/>
    <w:rsid w:val="00185207"/>
    <w:rsid w:val="001857C6"/>
    <w:rsid w:val="0018671F"/>
    <w:rsid w:val="001875E6"/>
    <w:rsid w:val="00187E55"/>
    <w:rsid w:val="001914DF"/>
    <w:rsid w:val="001937B2"/>
    <w:rsid w:val="0019755B"/>
    <w:rsid w:val="001A0091"/>
    <w:rsid w:val="001A2EBC"/>
    <w:rsid w:val="001A615F"/>
    <w:rsid w:val="001B0D56"/>
    <w:rsid w:val="001B2D88"/>
    <w:rsid w:val="001B2E94"/>
    <w:rsid w:val="001B33C2"/>
    <w:rsid w:val="001C1D5D"/>
    <w:rsid w:val="001D1E0E"/>
    <w:rsid w:val="001E2901"/>
    <w:rsid w:val="001E2EBA"/>
    <w:rsid w:val="001E3377"/>
    <w:rsid w:val="001E3ADB"/>
    <w:rsid w:val="001E5355"/>
    <w:rsid w:val="001E6262"/>
    <w:rsid w:val="001F08E4"/>
    <w:rsid w:val="001F3D81"/>
    <w:rsid w:val="001F48C3"/>
    <w:rsid w:val="001F552A"/>
    <w:rsid w:val="00200BCE"/>
    <w:rsid w:val="00210C8D"/>
    <w:rsid w:val="00211046"/>
    <w:rsid w:val="00213586"/>
    <w:rsid w:val="002139B4"/>
    <w:rsid w:val="0021412D"/>
    <w:rsid w:val="00214757"/>
    <w:rsid w:val="002178D8"/>
    <w:rsid w:val="00226F56"/>
    <w:rsid w:val="00230132"/>
    <w:rsid w:val="00231720"/>
    <w:rsid w:val="00233855"/>
    <w:rsid w:val="00233B23"/>
    <w:rsid w:val="00234B82"/>
    <w:rsid w:val="00236CDB"/>
    <w:rsid w:val="00245F0B"/>
    <w:rsid w:val="00246989"/>
    <w:rsid w:val="0025172A"/>
    <w:rsid w:val="0025259D"/>
    <w:rsid w:val="00252D84"/>
    <w:rsid w:val="00256D13"/>
    <w:rsid w:val="00264CC9"/>
    <w:rsid w:val="00265CE4"/>
    <w:rsid w:val="00271BE1"/>
    <w:rsid w:val="002727E4"/>
    <w:rsid w:val="00290D19"/>
    <w:rsid w:val="00291AB4"/>
    <w:rsid w:val="00294E91"/>
    <w:rsid w:val="002A2AB2"/>
    <w:rsid w:val="002A35D6"/>
    <w:rsid w:val="002A5C49"/>
    <w:rsid w:val="002A7CAE"/>
    <w:rsid w:val="002C2E0A"/>
    <w:rsid w:val="002C5D89"/>
    <w:rsid w:val="002C6185"/>
    <w:rsid w:val="002C62CB"/>
    <w:rsid w:val="002D1FAE"/>
    <w:rsid w:val="002D327C"/>
    <w:rsid w:val="002D37A6"/>
    <w:rsid w:val="002D3C30"/>
    <w:rsid w:val="002D5F2B"/>
    <w:rsid w:val="002E5020"/>
    <w:rsid w:val="002E6AD1"/>
    <w:rsid w:val="002E6D0A"/>
    <w:rsid w:val="002E708C"/>
    <w:rsid w:val="002F0738"/>
    <w:rsid w:val="002F127C"/>
    <w:rsid w:val="002F2797"/>
    <w:rsid w:val="00303396"/>
    <w:rsid w:val="00303492"/>
    <w:rsid w:val="00305961"/>
    <w:rsid w:val="00311246"/>
    <w:rsid w:val="003234AB"/>
    <w:rsid w:val="00324C8D"/>
    <w:rsid w:val="003256BA"/>
    <w:rsid w:val="003263F6"/>
    <w:rsid w:val="0033295D"/>
    <w:rsid w:val="00333FE8"/>
    <w:rsid w:val="0034187B"/>
    <w:rsid w:val="00351407"/>
    <w:rsid w:val="00351A67"/>
    <w:rsid w:val="003569A8"/>
    <w:rsid w:val="00361ADF"/>
    <w:rsid w:val="00362B95"/>
    <w:rsid w:val="00363034"/>
    <w:rsid w:val="0036375F"/>
    <w:rsid w:val="00363900"/>
    <w:rsid w:val="0037502C"/>
    <w:rsid w:val="00381354"/>
    <w:rsid w:val="00381726"/>
    <w:rsid w:val="003833FB"/>
    <w:rsid w:val="00383FC5"/>
    <w:rsid w:val="003842A3"/>
    <w:rsid w:val="003858AD"/>
    <w:rsid w:val="00386A2D"/>
    <w:rsid w:val="00392107"/>
    <w:rsid w:val="00397F17"/>
    <w:rsid w:val="003A4830"/>
    <w:rsid w:val="003B1D34"/>
    <w:rsid w:val="003B1E91"/>
    <w:rsid w:val="003B4755"/>
    <w:rsid w:val="003B5F64"/>
    <w:rsid w:val="003B640F"/>
    <w:rsid w:val="003B6900"/>
    <w:rsid w:val="003C226C"/>
    <w:rsid w:val="003C478D"/>
    <w:rsid w:val="003C6A65"/>
    <w:rsid w:val="003D1F9A"/>
    <w:rsid w:val="003D208F"/>
    <w:rsid w:val="003D440E"/>
    <w:rsid w:val="003D6BA6"/>
    <w:rsid w:val="003E4FF3"/>
    <w:rsid w:val="003F034B"/>
    <w:rsid w:val="003F4727"/>
    <w:rsid w:val="003F48A3"/>
    <w:rsid w:val="0040026C"/>
    <w:rsid w:val="00401FFE"/>
    <w:rsid w:val="00405205"/>
    <w:rsid w:val="004056E4"/>
    <w:rsid w:val="00410A1C"/>
    <w:rsid w:val="00411ADE"/>
    <w:rsid w:val="00413E7F"/>
    <w:rsid w:val="00414403"/>
    <w:rsid w:val="004148AF"/>
    <w:rsid w:val="00414DA6"/>
    <w:rsid w:val="00421290"/>
    <w:rsid w:val="00421952"/>
    <w:rsid w:val="00423305"/>
    <w:rsid w:val="00427467"/>
    <w:rsid w:val="00427545"/>
    <w:rsid w:val="004277F4"/>
    <w:rsid w:val="004356FF"/>
    <w:rsid w:val="00436ED3"/>
    <w:rsid w:val="0044515A"/>
    <w:rsid w:val="004456E6"/>
    <w:rsid w:val="004475CA"/>
    <w:rsid w:val="00451C80"/>
    <w:rsid w:val="004525AD"/>
    <w:rsid w:val="004571FA"/>
    <w:rsid w:val="0045744A"/>
    <w:rsid w:val="00460FB1"/>
    <w:rsid w:val="00464011"/>
    <w:rsid w:val="0046569E"/>
    <w:rsid w:val="00466209"/>
    <w:rsid w:val="00470066"/>
    <w:rsid w:val="004710D5"/>
    <w:rsid w:val="004715D8"/>
    <w:rsid w:val="0047312D"/>
    <w:rsid w:val="004744C8"/>
    <w:rsid w:val="00474E7A"/>
    <w:rsid w:val="00475B8E"/>
    <w:rsid w:val="00476ECE"/>
    <w:rsid w:val="00477B24"/>
    <w:rsid w:val="00483E5C"/>
    <w:rsid w:val="0048543B"/>
    <w:rsid w:val="00487CEC"/>
    <w:rsid w:val="004937A8"/>
    <w:rsid w:val="004967CB"/>
    <w:rsid w:val="004A21EA"/>
    <w:rsid w:val="004B06C1"/>
    <w:rsid w:val="004B081C"/>
    <w:rsid w:val="004B1B58"/>
    <w:rsid w:val="004B2576"/>
    <w:rsid w:val="004C5A63"/>
    <w:rsid w:val="004D3EBD"/>
    <w:rsid w:val="004D6ECB"/>
    <w:rsid w:val="004D7F76"/>
    <w:rsid w:val="004E70D3"/>
    <w:rsid w:val="004F096F"/>
    <w:rsid w:val="004F2587"/>
    <w:rsid w:val="004F2633"/>
    <w:rsid w:val="004F32EA"/>
    <w:rsid w:val="004F5F60"/>
    <w:rsid w:val="004F7290"/>
    <w:rsid w:val="00501B1C"/>
    <w:rsid w:val="0050233C"/>
    <w:rsid w:val="0050616E"/>
    <w:rsid w:val="00506C4E"/>
    <w:rsid w:val="0051038B"/>
    <w:rsid w:val="00522817"/>
    <w:rsid w:val="00527464"/>
    <w:rsid w:val="00532E14"/>
    <w:rsid w:val="00536596"/>
    <w:rsid w:val="00547CDF"/>
    <w:rsid w:val="00551623"/>
    <w:rsid w:val="00551EF9"/>
    <w:rsid w:val="00552AEB"/>
    <w:rsid w:val="00553DF7"/>
    <w:rsid w:val="005560C4"/>
    <w:rsid w:val="0055627F"/>
    <w:rsid w:val="00561D53"/>
    <w:rsid w:val="005638B7"/>
    <w:rsid w:val="00565870"/>
    <w:rsid w:val="00570878"/>
    <w:rsid w:val="00571761"/>
    <w:rsid w:val="00572036"/>
    <w:rsid w:val="0057423F"/>
    <w:rsid w:val="00576BC0"/>
    <w:rsid w:val="00576DD3"/>
    <w:rsid w:val="0058050C"/>
    <w:rsid w:val="0058068B"/>
    <w:rsid w:val="00584569"/>
    <w:rsid w:val="00584794"/>
    <w:rsid w:val="00586803"/>
    <w:rsid w:val="00587874"/>
    <w:rsid w:val="005916C8"/>
    <w:rsid w:val="00595EB3"/>
    <w:rsid w:val="005A07A7"/>
    <w:rsid w:val="005A2FEA"/>
    <w:rsid w:val="005A3D81"/>
    <w:rsid w:val="005A4445"/>
    <w:rsid w:val="005A5507"/>
    <w:rsid w:val="005A5C70"/>
    <w:rsid w:val="005A5ECA"/>
    <w:rsid w:val="005B0164"/>
    <w:rsid w:val="005B161F"/>
    <w:rsid w:val="005B305D"/>
    <w:rsid w:val="005B5253"/>
    <w:rsid w:val="005B63C4"/>
    <w:rsid w:val="005B769F"/>
    <w:rsid w:val="005C0F78"/>
    <w:rsid w:val="005D1904"/>
    <w:rsid w:val="005D21CB"/>
    <w:rsid w:val="005D410D"/>
    <w:rsid w:val="005D4CBD"/>
    <w:rsid w:val="005E3928"/>
    <w:rsid w:val="005E5553"/>
    <w:rsid w:val="005E6CBB"/>
    <w:rsid w:val="005F0CA4"/>
    <w:rsid w:val="005F0F1B"/>
    <w:rsid w:val="005F4CA9"/>
    <w:rsid w:val="00601539"/>
    <w:rsid w:val="0060294C"/>
    <w:rsid w:val="00604397"/>
    <w:rsid w:val="00604714"/>
    <w:rsid w:val="006068B1"/>
    <w:rsid w:val="00606EC1"/>
    <w:rsid w:val="00607D47"/>
    <w:rsid w:val="0061060F"/>
    <w:rsid w:val="0061343A"/>
    <w:rsid w:val="00614C7E"/>
    <w:rsid w:val="00615B99"/>
    <w:rsid w:val="006172F4"/>
    <w:rsid w:val="00617B9E"/>
    <w:rsid w:val="00626277"/>
    <w:rsid w:val="00627ED6"/>
    <w:rsid w:val="00633EC1"/>
    <w:rsid w:val="00640E2B"/>
    <w:rsid w:val="00641F26"/>
    <w:rsid w:val="00647056"/>
    <w:rsid w:val="006525AF"/>
    <w:rsid w:val="006526C5"/>
    <w:rsid w:val="00652701"/>
    <w:rsid w:val="00652B75"/>
    <w:rsid w:val="0065317E"/>
    <w:rsid w:val="00653836"/>
    <w:rsid w:val="00657358"/>
    <w:rsid w:val="00660895"/>
    <w:rsid w:val="00661565"/>
    <w:rsid w:val="00663656"/>
    <w:rsid w:val="00667B32"/>
    <w:rsid w:val="0067165F"/>
    <w:rsid w:val="00671945"/>
    <w:rsid w:val="00672DD6"/>
    <w:rsid w:val="00673FC9"/>
    <w:rsid w:val="00676E76"/>
    <w:rsid w:val="006825B3"/>
    <w:rsid w:val="00683628"/>
    <w:rsid w:val="006862F3"/>
    <w:rsid w:val="00687F97"/>
    <w:rsid w:val="0069505B"/>
    <w:rsid w:val="00695DB0"/>
    <w:rsid w:val="00695F31"/>
    <w:rsid w:val="0069799B"/>
    <w:rsid w:val="006A15F0"/>
    <w:rsid w:val="006A1D22"/>
    <w:rsid w:val="006A22A2"/>
    <w:rsid w:val="006A2AF4"/>
    <w:rsid w:val="006A4E9D"/>
    <w:rsid w:val="006A7342"/>
    <w:rsid w:val="006A7F93"/>
    <w:rsid w:val="006B371F"/>
    <w:rsid w:val="006C17B2"/>
    <w:rsid w:val="006C19DC"/>
    <w:rsid w:val="006C7018"/>
    <w:rsid w:val="006C7576"/>
    <w:rsid w:val="006D1B5E"/>
    <w:rsid w:val="006D4541"/>
    <w:rsid w:val="006D481B"/>
    <w:rsid w:val="006D4D57"/>
    <w:rsid w:val="006E1764"/>
    <w:rsid w:val="006F09BC"/>
    <w:rsid w:val="006F1B41"/>
    <w:rsid w:val="00700C29"/>
    <w:rsid w:val="00703E58"/>
    <w:rsid w:val="00704168"/>
    <w:rsid w:val="00720F5E"/>
    <w:rsid w:val="007245F2"/>
    <w:rsid w:val="0072462B"/>
    <w:rsid w:val="00725FB8"/>
    <w:rsid w:val="00726DED"/>
    <w:rsid w:val="00733E74"/>
    <w:rsid w:val="007416C1"/>
    <w:rsid w:val="007424B4"/>
    <w:rsid w:val="00742C98"/>
    <w:rsid w:val="00745647"/>
    <w:rsid w:val="007474B5"/>
    <w:rsid w:val="007475D8"/>
    <w:rsid w:val="007521E7"/>
    <w:rsid w:val="00753F29"/>
    <w:rsid w:val="007579B4"/>
    <w:rsid w:val="00757CD8"/>
    <w:rsid w:val="0076047A"/>
    <w:rsid w:val="00760A97"/>
    <w:rsid w:val="007630C9"/>
    <w:rsid w:val="00765AE5"/>
    <w:rsid w:val="0076621D"/>
    <w:rsid w:val="0077067B"/>
    <w:rsid w:val="00772734"/>
    <w:rsid w:val="0077407E"/>
    <w:rsid w:val="00783493"/>
    <w:rsid w:val="00790631"/>
    <w:rsid w:val="0079107F"/>
    <w:rsid w:val="00791884"/>
    <w:rsid w:val="00792A9F"/>
    <w:rsid w:val="00794EC2"/>
    <w:rsid w:val="00795EAE"/>
    <w:rsid w:val="00797209"/>
    <w:rsid w:val="0079793B"/>
    <w:rsid w:val="007A0E49"/>
    <w:rsid w:val="007A422D"/>
    <w:rsid w:val="007A4F78"/>
    <w:rsid w:val="007A5739"/>
    <w:rsid w:val="007A6698"/>
    <w:rsid w:val="007B008E"/>
    <w:rsid w:val="007B0D2C"/>
    <w:rsid w:val="007B0D34"/>
    <w:rsid w:val="007B12BD"/>
    <w:rsid w:val="007B212A"/>
    <w:rsid w:val="007B50F1"/>
    <w:rsid w:val="007B617C"/>
    <w:rsid w:val="007B63F4"/>
    <w:rsid w:val="007B7E9F"/>
    <w:rsid w:val="007C2C3E"/>
    <w:rsid w:val="007C4920"/>
    <w:rsid w:val="007C64DD"/>
    <w:rsid w:val="007E0E71"/>
    <w:rsid w:val="007E4423"/>
    <w:rsid w:val="007E795E"/>
    <w:rsid w:val="007F232C"/>
    <w:rsid w:val="007F2FFD"/>
    <w:rsid w:val="007F719B"/>
    <w:rsid w:val="00801DBB"/>
    <w:rsid w:val="00805106"/>
    <w:rsid w:val="0081478B"/>
    <w:rsid w:val="0082490D"/>
    <w:rsid w:val="00826926"/>
    <w:rsid w:val="00834100"/>
    <w:rsid w:val="00834A51"/>
    <w:rsid w:val="0083733C"/>
    <w:rsid w:val="00841824"/>
    <w:rsid w:val="00845C72"/>
    <w:rsid w:val="008468E6"/>
    <w:rsid w:val="00847016"/>
    <w:rsid w:val="0085439C"/>
    <w:rsid w:val="00857030"/>
    <w:rsid w:val="00857D9D"/>
    <w:rsid w:val="00862DA6"/>
    <w:rsid w:val="008659E9"/>
    <w:rsid w:val="00866BCC"/>
    <w:rsid w:val="0086794F"/>
    <w:rsid w:val="00871221"/>
    <w:rsid w:val="00872A55"/>
    <w:rsid w:val="00875254"/>
    <w:rsid w:val="00876F81"/>
    <w:rsid w:val="00886510"/>
    <w:rsid w:val="008908F5"/>
    <w:rsid w:val="0089408E"/>
    <w:rsid w:val="008A0784"/>
    <w:rsid w:val="008A3EC5"/>
    <w:rsid w:val="008A6B4C"/>
    <w:rsid w:val="008B1C82"/>
    <w:rsid w:val="008B2D9A"/>
    <w:rsid w:val="008B5481"/>
    <w:rsid w:val="008B5EEB"/>
    <w:rsid w:val="008C3CDA"/>
    <w:rsid w:val="008C4834"/>
    <w:rsid w:val="008C543B"/>
    <w:rsid w:val="008D1BDE"/>
    <w:rsid w:val="008D4A47"/>
    <w:rsid w:val="008E183A"/>
    <w:rsid w:val="008E3BC3"/>
    <w:rsid w:val="008E6D98"/>
    <w:rsid w:val="008F49F2"/>
    <w:rsid w:val="008F5335"/>
    <w:rsid w:val="008F7722"/>
    <w:rsid w:val="009029B9"/>
    <w:rsid w:val="00910CFC"/>
    <w:rsid w:val="00911CCF"/>
    <w:rsid w:val="00911F3B"/>
    <w:rsid w:val="009138EF"/>
    <w:rsid w:val="009169B5"/>
    <w:rsid w:val="00917A26"/>
    <w:rsid w:val="00924B16"/>
    <w:rsid w:val="009256C7"/>
    <w:rsid w:val="00936151"/>
    <w:rsid w:val="00937924"/>
    <w:rsid w:val="00942BA4"/>
    <w:rsid w:val="00944091"/>
    <w:rsid w:val="00945D01"/>
    <w:rsid w:val="00956BD2"/>
    <w:rsid w:val="0096513E"/>
    <w:rsid w:val="0096606A"/>
    <w:rsid w:val="00970902"/>
    <w:rsid w:val="0097791E"/>
    <w:rsid w:val="00977E56"/>
    <w:rsid w:val="009813B6"/>
    <w:rsid w:val="00982A25"/>
    <w:rsid w:val="00982DA8"/>
    <w:rsid w:val="00992F74"/>
    <w:rsid w:val="00993EAC"/>
    <w:rsid w:val="00993F60"/>
    <w:rsid w:val="00995197"/>
    <w:rsid w:val="009A1536"/>
    <w:rsid w:val="009A3582"/>
    <w:rsid w:val="009A3B3E"/>
    <w:rsid w:val="009A3EA6"/>
    <w:rsid w:val="009B0CBF"/>
    <w:rsid w:val="009B2638"/>
    <w:rsid w:val="009B2FAE"/>
    <w:rsid w:val="009B3BE8"/>
    <w:rsid w:val="009B5465"/>
    <w:rsid w:val="009B5C78"/>
    <w:rsid w:val="009B7D77"/>
    <w:rsid w:val="009C22F2"/>
    <w:rsid w:val="009C2CB9"/>
    <w:rsid w:val="009C4219"/>
    <w:rsid w:val="009C64E4"/>
    <w:rsid w:val="009D618A"/>
    <w:rsid w:val="009E1674"/>
    <w:rsid w:val="009E4AE4"/>
    <w:rsid w:val="009E60BC"/>
    <w:rsid w:val="009E6C48"/>
    <w:rsid w:val="009E744C"/>
    <w:rsid w:val="009F0BD6"/>
    <w:rsid w:val="009F170A"/>
    <w:rsid w:val="009F60D8"/>
    <w:rsid w:val="009F64A8"/>
    <w:rsid w:val="009F79F3"/>
    <w:rsid w:val="00A045FD"/>
    <w:rsid w:val="00A04763"/>
    <w:rsid w:val="00A070FC"/>
    <w:rsid w:val="00A10A3D"/>
    <w:rsid w:val="00A13562"/>
    <w:rsid w:val="00A13EBC"/>
    <w:rsid w:val="00A1460F"/>
    <w:rsid w:val="00A17E69"/>
    <w:rsid w:val="00A20FDE"/>
    <w:rsid w:val="00A21B6D"/>
    <w:rsid w:val="00A239E5"/>
    <w:rsid w:val="00A24123"/>
    <w:rsid w:val="00A26CF0"/>
    <w:rsid w:val="00A37850"/>
    <w:rsid w:val="00A40382"/>
    <w:rsid w:val="00A40EDF"/>
    <w:rsid w:val="00A41C69"/>
    <w:rsid w:val="00A422A7"/>
    <w:rsid w:val="00A438CE"/>
    <w:rsid w:val="00A458F0"/>
    <w:rsid w:val="00A47823"/>
    <w:rsid w:val="00A510D1"/>
    <w:rsid w:val="00A53C53"/>
    <w:rsid w:val="00A573AE"/>
    <w:rsid w:val="00A57CBB"/>
    <w:rsid w:val="00A600E8"/>
    <w:rsid w:val="00A6055B"/>
    <w:rsid w:val="00A60CA5"/>
    <w:rsid w:val="00A65B6E"/>
    <w:rsid w:val="00A72C51"/>
    <w:rsid w:val="00A8151E"/>
    <w:rsid w:val="00A824FC"/>
    <w:rsid w:val="00A829E8"/>
    <w:rsid w:val="00A83AB1"/>
    <w:rsid w:val="00A850F1"/>
    <w:rsid w:val="00A8594B"/>
    <w:rsid w:val="00A86192"/>
    <w:rsid w:val="00A86382"/>
    <w:rsid w:val="00A87C5E"/>
    <w:rsid w:val="00A87C89"/>
    <w:rsid w:val="00A91EEA"/>
    <w:rsid w:val="00A93885"/>
    <w:rsid w:val="00A9388A"/>
    <w:rsid w:val="00A970F5"/>
    <w:rsid w:val="00AA3713"/>
    <w:rsid w:val="00AA6E35"/>
    <w:rsid w:val="00AB3919"/>
    <w:rsid w:val="00AB4BFF"/>
    <w:rsid w:val="00AB5E76"/>
    <w:rsid w:val="00AB795C"/>
    <w:rsid w:val="00AB7E8A"/>
    <w:rsid w:val="00AB7ECD"/>
    <w:rsid w:val="00AC2174"/>
    <w:rsid w:val="00AC5F64"/>
    <w:rsid w:val="00AC620E"/>
    <w:rsid w:val="00AD5234"/>
    <w:rsid w:val="00AD6908"/>
    <w:rsid w:val="00AD6D86"/>
    <w:rsid w:val="00AD716F"/>
    <w:rsid w:val="00AE1781"/>
    <w:rsid w:val="00AE18D0"/>
    <w:rsid w:val="00AE47C0"/>
    <w:rsid w:val="00AE59AF"/>
    <w:rsid w:val="00AF2A0E"/>
    <w:rsid w:val="00AF2A62"/>
    <w:rsid w:val="00AF59CA"/>
    <w:rsid w:val="00AF6D43"/>
    <w:rsid w:val="00B01095"/>
    <w:rsid w:val="00B02816"/>
    <w:rsid w:val="00B11A7F"/>
    <w:rsid w:val="00B11BE5"/>
    <w:rsid w:val="00B12F7C"/>
    <w:rsid w:val="00B139C8"/>
    <w:rsid w:val="00B1763D"/>
    <w:rsid w:val="00B22A31"/>
    <w:rsid w:val="00B32B65"/>
    <w:rsid w:val="00B33A96"/>
    <w:rsid w:val="00B34F51"/>
    <w:rsid w:val="00B36E92"/>
    <w:rsid w:val="00B401D3"/>
    <w:rsid w:val="00B425E2"/>
    <w:rsid w:val="00B5668D"/>
    <w:rsid w:val="00B675A2"/>
    <w:rsid w:val="00B67F0F"/>
    <w:rsid w:val="00B75970"/>
    <w:rsid w:val="00B8002A"/>
    <w:rsid w:val="00B8096B"/>
    <w:rsid w:val="00B840BB"/>
    <w:rsid w:val="00B879FF"/>
    <w:rsid w:val="00B959E0"/>
    <w:rsid w:val="00B95F54"/>
    <w:rsid w:val="00BA797D"/>
    <w:rsid w:val="00BC2404"/>
    <w:rsid w:val="00BC29C3"/>
    <w:rsid w:val="00BC468C"/>
    <w:rsid w:val="00BC759B"/>
    <w:rsid w:val="00BD4C3E"/>
    <w:rsid w:val="00BD5DA3"/>
    <w:rsid w:val="00BD64F0"/>
    <w:rsid w:val="00BE153A"/>
    <w:rsid w:val="00BE27C1"/>
    <w:rsid w:val="00BE3638"/>
    <w:rsid w:val="00BE4315"/>
    <w:rsid w:val="00BE7F27"/>
    <w:rsid w:val="00BF053D"/>
    <w:rsid w:val="00BF101F"/>
    <w:rsid w:val="00BF2E9A"/>
    <w:rsid w:val="00BF4193"/>
    <w:rsid w:val="00C04317"/>
    <w:rsid w:val="00C0522D"/>
    <w:rsid w:val="00C07796"/>
    <w:rsid w:val="00C12C04"/>
    <w:rsid w:val="00C2416B"/>
    <w:rsid w:val="00C25D09"/>
    <w:rsid w:val="00C319FA"/>
    <w:rsid w:val="00C339C8"/>
    <w:rsid w:val="00C33B98"/>
    <w:rsid w:val="00C351C2"/>
    <w:rsid w:val="00C41038"/>
    <w:rsid w:val="00C44030"/>
    <w:rsid w:val="00C5580E"/>
    <w:rsid w:val="00C55848"/>
    <w:rsid w:val="00C55BFC"/>
    <w:rsid w:val="00C561B6"/>
    <w:rsid w:val="00C6642C"/>
    <w:rsid w:val="00C67730"/>
    <w:rsid w:val="00C70151"/>
    <w:rsid w:val="00C7192E"/>
    <w:rsid w:val="00C761F4"/>
    <w:rsid w:val="00C861FA"/>
    <w:rsid w:val="00C868F0"/>
    <w:rsid w:val="00C94ECE"/>
    <w:rsid w:val="00C9514A"/>
    <w:rsid w:val="00CA5BFE"/>
    <w:rsid w:val="00CB041E"/>
    <w:rsid w:val="00CB4314"/>
    <w:rsid w:val="00CC1847"/>
    <w:rsid w:val="00CC415D"/>
    <w:rsid w:val="00CC4FA3"/>
    <w:rsid w:val="00CC50C7"/>
    <w:rsid w:val="00CC5429"/>
    <w:rsid w:val="00CC56E2"/>
    <w:rsid w:val="00CC597E"/>
    <w:rsid w:val="00CD3FE9"/>
    <w:rsid w:val="00CD7050"/>
    <w:rsid w:val="00CE084C"/>
    <w:rsid w:val="00CF25BB"/>
    <w:rsid w:val="00CF2E39"/>
    <w:rsid w:val="00CF3081"/>
    <w:rsid w:val="00CF6AD8"/>
    <w:rsid w:val="00D005C0"/>
    <w:rsid w:val="00D01CC5"/>
    <w:rsid w:val="00D04903"/>
    <w:rsid w:val="00D11A5B"/>
    <w:rsid w:val="00D13828"/>
    <w:rsid w:val="00D21319"/>
    <w:rsid w:val="00D23165"/>
    <w:rsid w:val="00D30FCC"/>
    <w:rsid w:val="00D31AC7"/>
    <w:rsid w:val="00D32856"/>
    <w:rsid w:val="00D34A55"/>
    <w:rsid w:val="00D407CC"/>
    <w:rsid w:val="00D5103E"/>
    <w:rsid w:val="00D524DD"/>
    <w:rsid w:val="00D544F4"/>
    <w:rsid w:val="00D5662E"/>
    <w:rsid w:val="00D622FD"/>
    <w:rsid w:val="00D635B2"/>
    <w:rsid w:val="00D63A79"/>
    <w:rsid w:val="00D65793"/>
    <w:rsid w:val="00D66421"/>
    <w:rsid w:val="00D67A75"/>
    <w:rsid w:val="00D74912"/>
    <w:rsid w:val="00D76AE2"/>
    <w:rsid w:val="00D800E3"/>
    <w:rsid w:val="00D8231C"/>
    <w:rsid w:val="00D82964"/>
    <w:rsid w:val="00D849A1"/>
    <w:rsid w:val="00D84BD5"/>
    <w:rsid w:val="00D86FB7"/>
    <w:rsid w:val="00D8747B"/>
    <w:rsid w:val="00D87D14"/>
    <w:rsid w:val="00D91B4A"/>
    <w:rsid w:val="00D945DA"/>
    <w:rsid w:val="00D955DB"/>
    <w:rsid w:val="00D9622B"/>
    <w:rsid w:val="00D96D8C"/>
    <w:rsid w:val="00DA0206"/>
    <w:rsid w:val="00DA0451"/>
    <w:rsid w:val="00DA1E8B"/>
    <w:rsid w:val="00DA363B"/>
    <w:rsid w:val="00DA52D8"/>
    <w:rsid w:val="00DA5DBD"/>
    <w:rsid w:val="00DB0F08"/>
    <w:rsid w:val="00DB2BDF"/>
    <w:rsid w:val="00DB37EC"/>
    <w:rsid w:val="00DB3829"/>
    <w:rsid w:val="00DB4E59"/>
    <w:rsid w:val="00DB7D75"/>
    <w:rsid w:val="00DC11C7"/>
    <w:rsid w:val="00DC22DF"/>
    <w:rsid w:val="00DD3681"/>
    <w:rsid w:val="00DD4AF6"/>
    <w:rsid w:val="00DD67EF"/>
    <w:rsid w:val="00DD6DE5"/>
    <w:rsid w:val="00DD7235"/>
    <w:rsid w:val="00DE024F"/>
    <w:rsid w:val="00DE2D31"/>
    <w:rsid w:val="00DE4007"/>
    <w:rsid w:val="00DF0880"/>
    <w:rsid w:val="00DF4C65"/>
    <w:rsid w:val="00DF7008"/>
    <w:rsid w:val="00DF7302"/>
    <w:rsid w:val="00DF7F38"/>
    <w:rsid w:val="00E00341"/>
    <w:rsid w:val="00E054BB"/>
    <w:rsid w:val="00E130D6"/>
    <w:rsid w:val="00E13BAF"/>
    <w:rsid w:val="00E236FB"/>
    <w:rsid w:val="00E26E9D"/>
    <w:rsid w:val="00E301AA"/>
    <w:rsid w:val="00E313C0"/>
    <w:rsid w:val="00E32412"/>
    <w:rsid w:val="00E3564B"/>
    <w:rsid w:val="00E42B9F"/>
    <w:rsid w:val="00E4322D"/>
    <w:rsid w:val="00E4788B"/>
    <w:rsid w:val="00E5296F"/>
    <w:rsid w:val="00E531FF"/>
    <w:rsid w:val="00E57F74"/>
    <w:rsid w:val="00E60D6C"/>
    <w:rsid w:val="00E6216A"/>
    <w:rsid w:val="00E6384E"/>
    <w:rsid w:val="00E65451"/>
    <w:rsid w:val="00E65C4F"/>
    <w:rsid w:val="00E734AF"/>
    <w:rsid w:val="00E73E8D"/>
    <w:rsid w:val="00E74DAD"/>
    <w:rsid w:val="00E774E0"/>
    <w:rsid w:val="00E855CE"/>
    <w:rsid w:val="00E8574F"/>
    <w:rsid w:val="00E85787"/>
    <w:rsid w:val="00E9607E"/>
    <w:rsid w:val="00E97831"/>
    <w:rsid w:val="00EA1B04"/>
    <w:rsid w:val="00EA385F"/>
    <w:rsid w:val="00EA4455"/>
    <w:rsid w:val="00EA6702"/>
    <w:rsid w:val="00EA67E2"/>
    <w:rsid w:val="00EB2881"/>
    <w:rsid w:val="00EB2C47"/>
    <w:rsid w:val="00EB6ED8"/>
    <w:rsid w:val="00EC4133"/>
    <w:rsid w:val="00EC4597"/>
    <w:rsid w:val="00EC49BF"/>
    <w:rsid w:val="00EC6078"/>
    <w:rsid w:val="00ED5BF1"/>
    <w:rsid w:val="00ED66DD"/>
    <w:rsid w:val="00EE0EEC"/>
    <w:rsid w:val="00EE28DF"/>
    <w:rsid w:val="00EE4282"/>
    <w:rsid w:val="00EE5D10"/>
    <w:rsid w:val="00EF09CD"/>
    <w:rsid w:val="00EF3483"/>
    <w:rsid w:val="00EF511D"/>
    <w:rsid w:val="00F018B7"/>
    <w:rsid w:val="00F1019B"/>
    <w:rsid w:val="00F128E1"/>
    <w:rsid w:val="00F133A6"/>
    <w:rsid w:val="00F140C1"/>
    <w:rsid w:val="00F15AE4"/>
    <w:rsid w:val="00F15CE9"/>
    <w:rsid w:val="00F16EBC"/>
    <w:rsid w:val="00F35253"/>
    <w:rsid w:val="00F353FA"/>
    <w:rsid w:val="00F3603F"/>
    <w:rsid w:val="00F37DA2"/>
    <w:rsid w:val="00F408D5"/>
    <w:rsid w:val="00F42B07"/>
    <w:rsid w:val="00F45567"/>
    <w:rsid w:val="00F474CB"/>
    <w:rsid w:val="00F51792"/>
    <w:rsid w:val="00F52B60"/>
    <w:rsid w:val="00F558C1"/>
    <w:rsid w:val="00F62FD4"/>
    <w:rsid w:val="00F67DDB"/>
    <w:rsid w:val="00F67F69"/>
    <w:rsid w:val="00F703A8"/>
    <w:rsid w:val="00F725FC"/>
    <w:rsid w:val="00F72B8D"/>
    <w:rsid w:val="00F730DD"/>
    <w:rsid w:val="00F7545D"/>
    <w:rsid w:val="00F7588E"/>
    <w:rsid w:val="00F85BE6"/>
    <w:rsid w:val="00F85C1A"/>
    <w:rsid w:val="00F861C6"/>
    <w:rsid w:val="00F86AA2"/>
    <w:rsid w:val="00F86BE6"/>
    <w:rsid w:val="00F9165F"/>
    <w:rsid w:val="00F92D0A"/>
    <w:rsid w:val="00F93062"/>
    <w:rsid w:val="00F94A91"/>
    <w:rsid w:val="00FA1AAE"/>
    <w:rsid w:val="00FB1014"/>
    <w:rsid w:val="00FB263E"/>
    <w:rsid w:val="00FB3E23"/>
    <w:rsid w:val="00FB7CD5"/>
    <w:rsid w:val="00FC11D7"/>
    <w:rsid w:val="00FC144A"/>
    <w:rsid w:val="00FC7652"/>
    <w:rsid w:val="00FD0E11"/>
    <w:rsid w:val="00FD318E"/>
    <w:rsid w:val="00FD33D9"/>
    <w:rsid w:val="00FD4E0B"/>
    <w:rsid w:val="00FE14B9"/>
    <w:rsid w:val="00FE4E88"/>
    <w:rsid w:val="00FE6BED"/>
    <w:rsid w:val="00FE754B"/>
    <w:rsid w:val="00FF442E"/>
    <w:rsid w:val="0A704B73"/>
    <w:rsid w:val="2CF64649"/>
    <w:rsid w:val="3A001F01"/>
    <w:rsid w:val="3A306A1F"/>
    <w:rsid w:val="3B9E53A7"/>
    <w:rsid w:val="58DE2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qFormat="1" w:unhideWhenUsed="0" w:uiPriority="0" w:semiHidden="0"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48"/>
    <w:qFormat/>
    <w:uiPriority w:val="0"/>
    <w:pPr>
      <w:keepNext/>
      <w:keepLines/>
      <w:numPr>
        <w:ilvl w:val="0"/>
        <w:numId w:val="1"/>
      </w:numPr>
      <w:tabs>
        <w:tab w:val="left" w:pos="420"/>
        <w:tab w:val="left" w:pos="567"/>
      </w:tabs>
      <w:spacing w:before="31" w:beforeLines="10" w:after="31" w:afterLines="10"/>
      <w:outlineLvl w:val="0"/>
    </w:pPr>
    <w:rPr>
      <w:rFonts w:ascii="黑体" w:hAnsi="黑体" w:eastAsia="黑体"/>
      <w:kern w:val="44"/>
      <w:sz w:val="28"/>
      <w:szCs w:val="28"/>
      <w:lang w:val="zh-CN"/>
    </w:rPr>
  </w:style>
  <w:style w:type="paragraph" w:styleId="3">
    <w:name w:val="heading 2"/>
    <w:basedOn w:val="1"/>
    <w:next w:val="1"/>
    <w:link w:val="131"/>
    <w:qFormat/>
    <w:uiPriority w:val="0"/>
    <w:pPr>
      <w:keepNext/>
      <w:keepLines/>
      <w:numPr>
        <w:ilvl w:val="1"/>
        <w:numId w:val="1"/>
      </w:numPr>
      <w:tabs>
        <w:tab w:val="left" w:pos="576"/>
      </w:tabs>
      <w:spacing w:line="360" w:lineRule="auto"/>
      <w:outlineLvl w:val="1"/>
    </w:pPr>
    <w:rPr>
      <w:rFonts w:ascii="Arial" w:hAnsi="Arial" w:eastAsia="黑体"/>
      <w:lang w:val="zh-CN"/>
    </w:rPr>
  </w:style>
  <w:style w:type="paragraph" w:styleId="4">
    <w:name w:val="heading 3"/>
    <w:basedOn w:val="1"/>
    <w:next w:val="1"/>
    <w:link w:val="110"/>
    <w:qFormat/>
    <w:uiPriority w:val="0"/>
    <w:pPr>
      <w:keepNext/>
      <w:keepLines/>
      <w:numPr>
        <w:ilvl w:val="2"/>
        <w:numId w:val="1"/>
      </w:numPr>
      <w:tabs>
        <w:tab w:val="left" w:pos="720"/>
      </w:tabs>
      <w:spacing w:line="360" w:lineRule="auto"/>
      <w:outlineLvl w:val="2"/>
    </w:pPr>
    <w:rPr>
      <w:rFonts w:eastAsia="黑体"/>
      <w:lang w:val="zh-CN"/>
    </w:rPr>
  </w:style>
  <w:style w:type="paragraph" w:styleId="5">
    <w:name w:val="heading 4"/>
    <w:basedOn w:val="1"/>
    <w:next w:val="1"/>
    <w:link w:val="133"/>
    <w:qFormat/>
    <w:uiPriority w:val="0"/>
    <w:pPr>
      <w:keepNext/>
      <w:keepLines/>
      <w:numPr>
        <w:ilvl w:val="3"/>
        <w:numId w:val="1"/>
      </w:numPr>
      <w:tabs>
        <w:tab w:val="left" w:pos="720"/>
      </w:tabs>
      <w:spacing w:line="360" w:lineRule="auto"/>
      <w:outlineLvl w:val="3"/>
    </w:pPr>
    <w:rPr>
      <w:rFonts w:ascii="Arial" w:hAnsi="Arial" w:eastAsia="黑体"/>
      <w:lang w:val="zh-CN"/>
    </w:rPr>
  </w:style>
  <w:style w:type="paragraph" w:styleId="6">
    <w:name w:val="heading 5"/>
    <w:basedOn w:val="1"/>
    <w:next w:val="1"/>
    <w:link w:val="134"/>
    <w:qFormat/>
    <w:uiPriority w:val="0"/>
    <w:pPr>
      <w:widowControl/>
      <w:numPr>
        <w:ilvl w:val="4"/>
        <w:numId w:val="1"/>
      </w:numPr>
      <w:tabs>
        <w:tab w:val="left" w:pos="1008"/>
      </w:tabs>
      <w:spacing w:before="240" w:after="60" w:line="288" w:lineRule="auto"/>
      <w:outlineLvl w:val="4"/>
    </w:pPr>
    <w:rPr>
      <w:rFonts w:ascii="Arial" w:hAnsi="Arial"/>
      <w:sz w:val="22"/>
      <w:lang w:val="en-GB" w:eastAsia="en-US"/>
    </w:rPr>
  </w:style>
  <w:style w:type="paragraph" w:styleId="7">
    <w:name w:val="heading 6"/>
    <w:basedOn w:val="1"/>
    <w:next w:val="1"/>
    <w:link w:val="105"/>
    <w:qFormat/>
    <w:uiPriority w:val="0"/>
    <w:pPr>
      <w:widowControl/>
      <w:numPr>
        <w:ilvl w:val="5"/>
        <w:numId w:val="1"/>
      </w:numPr>
      <w:tabs>
        <w:tab w:val="left" w:pos="1152"/>
      </w:tabs>
      <w:spacing w:before="240" w:after="60" w:line="288" w:lineRule="auto"/>
      <w:outlineLvl w:val="5"/>
    </w:pPr>
    <w:rPr>
      <w:rFonts w:ascii="Arial" w:hAnsi="Arial"/>
      <w:i/>
      <w:sz w:val="22"/>
      <w:lang w:val="en-GB" w:eastAsia="en-US"/>
    </w:rPr>
  </w:style>
  <w:style w:type="paragraph" w:styleId="8">
    <w:name w:val="heading 7"/>
    <w:basedOn w:val="1"/>
    <w:next w:val="1"/>
    <w:link w:val="126"/>
    <w:qFormat/>
    <w:uiPriority w:val="0"/>
    <w:pPr>
      <w:widowControl/>
      <w:numPr>
        <w:ilvl w:val="6"/>
        <w:numId w:val="1"/>
      </w:numPr>
      <w:tabs>
        <w:tab w:val="left" w:pos="1296"/>
      </w:tabs>
      <w:spacing w:before="240" w:after="60" w:line="288" w:lineRule="auto"/>
      <w:outlineLvl w:val="6"/>
    </w:pPr>
    <w:rPr>
      <w:rFonts w:ascii="Arial" w:hAnsi="Arial"/>
      <w:lang w:val="en-GB" w:eastAsia="en-US"/>
    </w:rPr>
  </w:style>
  <w:style w:type="paragraph" w:styleId="9">
    <w:name w:val="heading 8"/>
    <w:basedOn w:val="1"/>
    <w:next w:val="1"/>
    <w:link w:val="119"/>
    <w:qFormat/>
    <w:uiPriority w:val="0"/>
    <w:pPr>
      <w:widowControl/>
      <w:numPr>
        <w:ilvl w:val="7"/>
        <w:numId w:val="1"/>
      </w:numPr>
      <w:tabs>
        <w:tab w:val="left" w:pos="1440"/>
      </w:tabs>
      <w:spacing w:before="240" w:after="60" w:line="288" w:lineRule="auto"/>
      <w:outlineLvl w:val="7"/>
    </w:pPr>
    <w:rPr>
      <w:rFonts w:ascii="Arial" w:hAnsi="Arial"/>
      <w:i/>
      <w:lang w:val="en-GB" w:eastAsia="en-US"/>
    </w:rPr>
  </w:style>
  <w:style w:type="paragraph" w:styleId="10">
    <w:name w:val="heading 9"/>
    <w:basedOn w:val="1"/>
    <w:next w:val="1"/>
    <w:link w:val="122"/>
    <w:qFormat/>
    <w:uiPriority w:val="0"/>
    <w:pPr>
      <w:widowControl/>
      <w:numPr>
        <w:ilvl w:val="8"/>
        <w:numId w:val="1"/>
      </w:numPr>
      <w:tabs>
        <w:tab w:val="left" w:pos="1584"/>
      </w:tabs>
      <w:spacing w:before="240" w:after="60" w:line="288" w:lineRule="auto"/>
      <w:outlineLvl w:val="8"/>
    </w:pPr>
    <w:rPr>
      <w:rFonts w:ascii="Arial" w:hAnsi="Arial"/>
      <w:b/>
      <w:i/>
      <w:sz w:val="18"/>
      <w:lang w:val="en-GB" w:eastAsia="en-US"/>
    </w:rPr>
  </w:style>
  <w:style w:type="character" w:default="1" w:styleId="80">
    <w:name w:val="Default Paragraph Font"/>
    <w:semiHidden/>
    <w:unhideWhenUsed/>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680"/>
        <w:tab w:val="left" w:pos="1021"/>
        <w:tab w:val="left" w:pos="1361"/>
        <w:tab w:val="left" w:pos="1701"/>
      </w:tabs>
      <w:ind w:left="1701"/>
    </w:pPr>
  </w:style>
  <w:style w:type="paragraph" w:styleId="12">
    <w:name w:val="List 2"/>
    <w:basedOn w:val="13"/>
    <w:qFormat/>
    <w:uiPriority w:val="0"/>
    <w:pPr>
      <w:tabs>
        <w:tab w:val="left" w:pos="680"/>
        <w:tab w:val="left" w:pos="1021"/>
        <w:tab w:val="left" w:pos="1361"/>
      </w:tabs>
      <w:ind w:left="1361"/>
    </w:pPr>
  </w:style>
  <w:style w:type="paragraph" w:styleId="13">
    <w:name w:val="List Number"/>
    <w:basedOn w:val="14"/>
    <w:qFormat/>
    <w:uiPriority w:val="0"/>
    <w:pPr>
      <w:tabs>
        <w:tab w:val="left" w:pos="680"/>
        <w:tab w:val="left" w:pos="1021"/>
      </w:tabs>
      <w:ind w:left="1020"/>
    </w:pPr>
  </w:style>
  <w:style w:type="paragraph" w:styleId="14">
    <w:name w:val="List Bullet"/>
    <w:basedOn w:val="15"/>
    <w:link w:val="878"/>
    <w:qFormat/>
    <w:uiPriority w:val="0"/>
    <w:pPr>
      <w:widowControl/>
      <w:tabs>
        <w:tab w:val="left" w:pos="680"/>
      </w:tabs>
      <w:spacing w:after="100"/>
      <w:ind w:left="680" w:hanging="360" w:firstLineChars="0"/>
    </w:pPr>
    <w:rPr>
      <w:rFonts w:ascii="Arial" w:hAnsi="Arial"/>
      <w:spacing w:val="8"/>
      <w:sz w:val="20"/>
      <w:lang w:val="en-GB" w:eastAsia="en-US"/>
    </w:rPr>
  </w:style>
  <w:style w:type="paragraph" w:styleId="15">
    <w:name w:val="List"/>
    <w:basedOn w:val="1"/>
    <w:qFormat/>
    <w:uiPriority w:val="0"/>
    <w:pPr>
      <w:ind w:left="200" w:hanging="200" w:hangingChars="200"/>
    </w:pPr>
    <w:rPr>
      <w:rFonts w:hint="eastAsia"/>
    </w:rPr>
  </w:style>
  <w:style w:type="paragraph" w:styleId="16">
    <w:name w:val="toc 7"/>
    <w:basedOn w:val="1"/>
    <w:next w:val="1"/>
    <w:qFormat/>
    <w:uiPriority w:val="39"/>
    <w:pPr>
      <w:tabs>
        <w:tab w:val="right" w:leader="dot" w:pos="9241"/>
      </w:tabs>
      <w:ind w:firstLine="505" w:firstLineChars="500"/>
    </w:pPr>
    <w:rPr>
      <w:rFonts w:hint="eastAsia" w:ascii="宋体"/>
    </w:rPr>
  </w:style>
  <w:style w:type="paragraph" w:styleId="17">
    <w:name w:val="List Number 2"/>
    <w:basedOn w:val="14"/>
    <w:qFormat/>
    <w:uiPriority w:val="0"/>
    <w:pPr>
      <w:numPr>
        <w:ilvl w:val="0"/>
        <w:numId w:val="2"/>
      </w:numPr>
      <w:tabs>
        <w:tab w:val="clear" w:pos="780"/>
      </w:tabs>
      <w:ind w:left="0" w:firstLine="0"/>
    </w:pPr>
  </w:style>
  <w:style w:type="paragraph" w:styleId="18">
    <w:name w:val="table of authorities"/>
    <w:basedOn w:val="1"/>
    <w:next w:val="1"/>
    <w:qFormat/>
    <w:uiPriority w:val="0"/>
    <w:pPr>
      <w:ind w:left="420" w:leftChars="200"/>
    </w:pPr>
    <w:rPr>
      <w:rFonts w:eastAsia="黑体"/>
      <w:szCs w:val="24"/>
    </w:rPr>
  </w:style>
  <w:style w:type="paragraph" w:styleId="19">
    <w:name w:val="List Bullet 4"/>
    <w:basedOn w:val="20"/>
    <w:qFormat/>
    <w:uiPriority w:val="0"/>
    <w:pPr>
      <w:numPr>
        <w:numId w:val="3"/>
      </w:numPr>
      <w:tabs>
        <w:tab w:val="left" w:pos="345"/>
        <w:tab w:val="left" w:pos="720"/>
        <w:tab w:val="left" w:pos="780"/>
        <w:tab w:val="left" w:pos="1200"/>
        <w:tab w:val="left" w:pos="1620"/>
        <w:tab w:val="left" w:pos="2040"/>
      </w:tabs>
    </w:pPr>
  </w:style>
  <w:style w:type="paragraph" w:styleId="20">
    <w:name w:val="List Bullet 3"/>
    <w:basedOn w:val="21"/>
    <w:qFormat/>
    <w:uiPriority w:val="0"/>
    <w:pPr>
      <w:numPr>
        <w:numId w:val="4"/>
      </w:numPr>
      <w:tabs>
        <w:tab w:val="left" w:pos="345"/>
        <w:tab w:val="left" w:pos="780"/>
        <w:tab w:val="left" w:pos="1200"/>
        <w:tab w:val="left" w:pos="1620"/>
      </w:tabs>
      <w:ind w:left="1361"/>
    </w:pPr>
  </w:style>
  <w:style w:type="paragraph" w:styleId="21">
    <w:name w:val="List Bullet 2"/>
    <w:basedOn w:val="22"/>
    <w:qFormat/>
    <w:uiPriority w:val="0"/>
    <w:pPr>
      <w:numPr>
        <w:ilvl w:val="0"/>
        <w:numId w:val="5"/>
      </w:numPr>
      <w:tabs>
        <w:tab w:val="left" w:pos="345"/>
        <w:tab w:val="left" w:pos="780"/>
      </w:tabs>
      <w:ind w:left="1020"/>
    </w:pPr>
  </w:style>
  <w:style w:type="paragraph" w:styleId="22">
    <w:name w:val="List 5"/>
    <w:basedOn w:val="23"/>
    <w:qFormat/>
    <w:uiPriority w:val="0"/>
    <w:pPr>
      <w:numPr>
        <w:numId w:val="6"/>
      </w:numPr>
      <w:tabs>
        <w:tab w:val="left" w:pos="345"/>
        <w:tab w:val="left" w:pos="780"/>
      </w:tabs>
      <w:spacing w:after="100"/>
      <w:ind w:left="680" w:hanging="340"/>
    </w:pPr>
    <w:rPr>
      <w:spacing w:val="8"/>
      <w:lang w:val="en-GB"/>
    </w:rPr>
  </w:style>
  <w:style w:type="paragraph" w:styleId="23">
    <w:name w:val="List 4"/>
    <w:basedOn w:val="1"/>
    <w:qFormat/>
    <w:uiPriority w:val="0"/>
    <w:pPr>
      <w:widowControl/>
      <w:numPr>
        <w:ilvl w:val="0"/>
        <w:numId w:val="7"/>
      </w:numPr>
      <w:tabs>
        <w:tab w:val="left" w:pos="345"/>
        <w:tab w:val="clear" w:pos="360"/>
      </w:tabs>
      <w:ind w:left="345" w:hanging="345"/>
    </w:pPr>
    <w:rPr>
      <w:rFonts w:hint="eastAsia" w:ascii="Arial" w:hAnsi="Arial"/>
      <w:sz w:val="20"/>
      <w:lang w:val="de-DE" w:eastAsia="en-US"/>
    </w:rPr>
  </w:style>
  <w:style w:type="paragraph" w:styleId="24">
    <w:name w:val="index 8"/>
    <w:basedOn w:val="1"/>
    <w:next w:val="1"/>
    <w:qFormat/>
    <w:uiPriority w:val="0"/>
    <w:pPr>
      <w:ind w:left="1680" w:hanging="210"/>
    </w:pPr>
    <w:rPr>
      <w:rFonts w:hint="eastAsia" w:ascii="Calibri" w:hAnsi="Calibri"/>
      <w:sz w:val="20"/>
    </w:rPr>
  </w:style>
  <w:style w:type="paragraph" w:styleId="25">
    <w:name w:val="Normal Indent"/>
    <w:basedOn w:val="1"/>
    <w:link w:val="874"/>
    <w:qFormat/>
    <w:uiPriority w:val="0"/>
    <w:pPr>
      <w:spacing w:line="356" w:lineRule="atLeast"/>
      <w:ind w:firstLine="420"/>
      <w:textAlignment w:val="baseline"/>
    </w:pPr>
    <w:rPr>
      <w:rFonts w:hint="eastAsia"/>
      <w:sz w:val="24"/>
    </w:rPr>
  </w:style>
  <w:style w:type="paragraph" w:styleId="26">
    <w:name w:val="caption"/>
    <w:basedOn w:val="1"/>
    <w:next w:val="1"/>
    <w:link w:val="514"/>
    <w:qFormat/>
    <w:uiPriority w:val="0"/>
    <w:pPr>
      <w:spacing w:before="152" w:after="160"/>
    </w:pPr>
    <w:rPr>
      <w:rFonts w:ascii="Arial" w:hAnsi="Arial" w:eastAsia="黑体"/>
      <w:sz w:val="20"/>
      <w:lang w:val="zh-CN"/>
    </w:rPr>
  </w:style>
  <w:style w:type="paragraph" w:styleId="27">
    <w:name w:val="index 5"/>
    <w:basedOn w:val="1"/>
    <w:next w:val="1"/>
    <w:qFormat/>
    <w:uiPriority w:val="0"/>
    <w:pPr>
      <w:ind w:left="1050" w:hanging="210"/>
    </w:pPr>
    <w:rPr>
      <w:rFonts w:hint="eastAsia" w:ascii="Calibri" w:hAnsi="Calibri"/>
      <w:sz w:val="20"/>
    </w:rPr>
  </w:style>
  <w:style w:type="paragraph" w:styleId="28">
    <w:name w:val="Document Map"/>
    <w:basedOn w:val="1"/>
    <w:link w:val="102"/>
    <w:qFormat/>
    <w:uiPriority w:val="0"/>
    <w:rPr>
      <w:rFonts w:hint="eastAsia" w:ascii="宋体"/>
      <w:kern w:val="0"/>
      <w:sz w:val="18"/>
      <w:lang w:val="zh-CN"/>
    </w:rPr>
  </w:style>
  <w:style w:type="paragraph" w:styleId="29">
    <w:name w:val="annotation text"/>
    <w:basedOn w:val="1"/>
    <w:link w:val="115"/>
    <w:qFormat/>
    <w:uiPriority w:val="0"/>
    <w:pPr>
      <w:spacing w:line="360" w:lineRule="auto"/>
    </w:pPr>
    <w:rPr>
      <w:rFonts w:eastAsia="楷体_GB2312"/>
      <w:kern w:val="0"/>
      <w:sz w:val="24"/>
      <w:lang w:val="zh-CN"/>
    </w:rPr>
  </w:style>
  <w:style w:type="paragraph" w:styleId="30">
    <w:name w:val="index 6"/>
    <w:basedOn w:val="1"/>
    <w:next w:val="1"/>
    <w:qFormat/>
    <w:uiPriority w:val="0"/>
    <w:pPr>
      <w:ind w:left="1260" w:hanging="210"/>
    </w:pPr>
    <w:rPr>
      <w:rFonts w:hint="eastAsia" w:ascii="Calibri" w:hAnsi="Calibri"/>
      <w:sz w:val="20"/>
    </w:rPr>
  </w:style>
  <w:style w:type="paragraph" w:styleId="31">
    <w:name w:val="Body Text 3"/>
    <w:basedOn w:val="1"/>
    <w:link w:val="141"/>
    <w:qFormat/>
    <w:uiPriority w:val="0"/>
    <w:pPr>
      <w:spacing w:after="120"/>
    </w:pPr>
    <w:rPr>
      <w:kern w:val="0"/>
      <w:sz w:val="16"/>
      <w:lang w:val="zh-CN"/>
    </w:rPr>
  </w:style>
  <w:style w:type="paragraph" w:styleId="32">
    <w:name w:val="Body Text"/>
    <w:basedOn w:val="1"/>
    <w:link w:val="155"/>
    <w:qFormat/>
    <w:uiPriority w:val="0"/>
    <w:pPr>
      <w:spacing w:after="120" w:line="312" w:lineRule="auto"/>
    </w:pPr>
    <w:rPr>
      <w:rFonts w:hint="eastAsia" w:ascii="楷体_GB2312" w:eastAsia="楷体_GB2312"/>
      <w:kern w:val="0"/>
      <w:sz w:val="28"/>
      <w:lang w:val="zh-CN"/>
    </w:rPr>
  </w:style>
  <w:style w:type="paragraph" w:styleId="33">
    <w:name w:val="Body Text Indent"/>
    <w:basedOn w:val="1"/>
    <w:link w:val="153"/>
    <w:qFormat/>
    <w:uiPriority w:val="0"/>
    <w:pPr>
      <w:ind w:left="420"/>
    </w:pPr>
    <w:rPr>
      <w:rFonts w:hint="eastAsia" w:ascii="Calibri" w:hAnsi="Calibri"/>
      <w:sz w:val="22"/>
    </w:rPr>
  </w:style>
  <w:style w:type="paragraph" w:styleId="34">
    <w:name w:val="List Number 3"/>
    <w:basedOn w:val="13"/>
    <w:qFormat/>
    <w:uiPriority w:val="0"/>
    <w:pPr>
      <w:numPr>
        <w:ilvl w:val="0"/>
        <w:numId w:val="8"/>
      </w:numPr>
      <w:tabs>
        <w:tab w:val="clear" w:pos="1200"/>
      </w:tabs>
      <w:ind w:left="0" w:firstLine="0"/>
    </w:pPr>
  </w:style>
  <w:style w:type="paragraph" w:styleId="35">
    <w:name w:val="List Continue"/>
    <w:basedOn w:val="36"/>
    <w:qFormat/>
    <w:uiPriority w:val="0"/>
    <w:pPr>
      <w:tabs>
        <w:tab w:val="center" w:pos="4536"/>
        <w:tab w:val="right" w:pos="9072"/>
      </w:tabs>
      <w:spacing w:before="0" w:after="100"/>
      <w:ind w:left="340"/>
    </w:pPr>
    <w:rPr>
      <w:rFonts w:hint="eastAsia"/>
    </w:rPr>
  </w:style>
  <w:style w:type="paragraph" w:customStyle="1" w:styleId="36">
    <w:name w:val="PARAGRAPH"/>
    <w:link w:val="461"/>
    <w:qFormat/>
    <w:uiPriority w:val="0"/>
    <w:pPr>
      <w:tabs>
        <w:tab w:val="center" w:pos="4536"/>
        <w:tab w:val="right" w:pos="9072"/>
      </w:tabs>
      <w:spacing w:before="100" w:after="200"/>
      <w:jc w:val="both"/>
    </w:pPr>
    <w:rPr>
      <w:rFonts w:ascii="Times New Roman" w:hAnsi="Times New Roman" w:eastAsia="宋体" w:cs="Times New Roman"/>
      <w:spacing w:val="8"/>
      <w:sz w:val="21"/>
      <w:lang w:val="en-GB" w:eastAsia="en-US" w:bidi="ar-SA"/>
    </w:rPr>
  </w:style>
  <w:style w:type="paragraph" w:styleId="37">
    <w:name w:val="Block Text"/>
    <w:basedOn w:val="1"/>
    <w:qFormat/>
    <w:uiPriority w:val="0"/>
    <w:pPr>
      <w:widowControl/>
      <w:tabs>
        <w:tab w:val="left" w:pos="288"/>
        <w:tab w:val="left" w:pos="578"/>
      </w:tabs>
      <w:spacing w:line="286" w:lineRule="auto"/>
      <w:ind w:left="288"/>
    </w:pPr>
    <w:rPr>
      <w:rFonts w:hint="eastAsia" w:ascii="Arial" w:hAnsi="Arial"/>
      <w:sz w:val="20"/>
      <w:lang w:val="nl-NL" w:eastAsia="en-US"/>
    </w:rPr>
  </w:style>
  <w:style w:type="paragraph" w:styleId="38">
    <w:name w:val="HTML Address"/>
    <w:basedOn w:val="1"/>
    <w:link w:val="440"/>
    <w:qFormat/>
    <w:uiPriority w:val="0"/>
    <w:rPr>
      <w:i/>
      <w:lang w:val="zh-CN"/>
    </w:rPr>
  </w:style>
  <w:style w:type="paragraph" w:styleId="39">
    <w:name w:val="index 4"/>
    <w:basedOn w:val="1"/>
    <w:next w:val="1"/>
    <w:qFormat/>
    <w:uiPriority w:val="0"/>
    <w:pPr>
      <w:ind w:left="840" w:hanging="210"/>
    </w:pPr>
    <w:rPr>
      <w:rFonts w:hint="eastAsia" w:ascii="Calibri" w:hAnsi="Calibri"/>
      <w:sz w:val="20"/>
    </w:rPr>
  </w:style>
  <w:style w:type="paragraph" w:styleId="40">
    <w:name w:val="toc 5"/>
    <w:basedOn w:val="1"/>
    <w:next w:val="1"/>
    <w:qFormat/>
    <w:uiPriority w:val="39"/>
    <w:pPr>
      <w:tabs>
        <w:tab w:val="right" w:leader="dot" w:pos="9241"/>
      </w:tabs>
      <w:ind w:firstLine="300" w:firstLineChars="300"/>
    </w:pPr>
    <w:rPr>
      <w:rFonts w:hint="eastAsia" w:ascii="宋体"/>
    </w:rPr>
  </w:style>
  <w:style w:type="paragraph" w:styleId="41">
    <w:name w:val="toc 3"/>
    <w:basedOn w:val="1"/>
    <w:next w:val="1"/>
    <w:qFormat/>
    <w:uiPriority w:val="39"/>
    <w:pPr>
      <w:tabs>
        <w:tab w:val="right" w:leader="dot" w:pos="9241"/>
      </w:tabs>
      <w:ind w:firstLine="102" w:firstLineChars="100"/>
    </w:pPr>
    <w:rPr>
      <w:rFonts w:hint="eastAsia" w:ascii="宋体"/>
    </w:rPr>
  </w:style>
  <w:style w:type="paragraph" w:styleId="42">
    <w:name w:val="Plain Text"/>
    <w:basedOn w:val="1"/>
    <w:link w:val="158"/>
    <w:qFormat/>
    <w:uiPriority w:val="0"/>
    <w:rPr>
      <w:rFonts w:hint="eastAsia" w:ascii="宋体" w:hAnsi="Courier New"/>
      <w:kern w:val="0"/>
      <w:sz w:val="20"/>
      <w:lang w:val="zh-CN"/>
    </w:rPr>
  </w:style>
  <w:style w:type="paragraph" w:styleId="43">
    <w:name w:val="List Bullet 5"/>
    <w:basedOn w:val="15"/>
    <w:qFormat/>
    <w:uiPriority w:val="0"/>
    <w:pPr>
      <w:widowControl/>
      <w:numPr>
        <w:ilvl w:val="0"/>
        <w:numId w:val="9"/>
      </w:numPr>
      <w:spacing w:after="100"/>
      <w:ind w:firstLine="0" w:firstLineChars="0"/>
    </w:pPr>
    <w:rPr>
      <w:rFonts w:ascii="Arial" w:hAnsi="Arial"/>
      <w:spacing w:val="8"/>
      <w:sz w:val="20"/>
      <w:lang w:val="en-GB" w:eastAsia="en-US"/>
    </w:rPr>
  </w:style>
  <w:style w:type="paragraph" w:styleId="44">
    <w:name w:val="List Number 4"/>
    <w:basedOn w:val="12"/>
    <w:qFormat/>
    <w:uiPriority w:val="0"/>
    <w:pPr>
      <w:numPr>
        <w:ilvl w:val="0"/>
        <w:numId w:val="10"/>
      </w:numPr>
      <w:tabs>
        <w:tab w:val="clear" w:pos="1620"/>
      </w:tabs>
      <w:ind w:left="0" w:firstLine="0"/>
    </w:pPr>
  </w:style>
  <w:style w:type="paragraph" w:styleId="45">
    <w:name w:val="toc 8"/>
    <w:basedOn w:val="1"/>
    <w:next w:val="1"/>
    <w:qFormat/>
    <w:uiPriority w:val="39"/>
    <w:pPr>
      <w:tabs>
        <w:tab w:val="right" w:leader="dot" w:pos="9241"/>
      </w:tabs>
      <w:ind w:firstLine="607" w:firstLineChars="600"/>
    </w:pPr>
    <w:rPr>
      <w:rFonts w:hint="eastAsia" w:ascii="宋体"/>
    </w:rPr>
  </w:style>
  <w:style w:type="paragraph" w:styleId="46">
    <w:name w:val="index 3"/>
    <w:basedOn w:val="1"/>
    <w:next w:val="1"/>
    <w:qFormat/>
    <w:uiPriority w:val="0"/>
    <w:pPr>
      <w:ind w:left="630" w:hanging="210"/>
    </w:pPr>
    <w:rPr>
      <w:rFonts w:hint="eastAsia" w:ascii="Calibri" w:hAnsi="Calibri"/>
      <w:sz w:val="20"/>
    </w:rPr>
  </w:style>
  <w:style w:type="paragraph" w:styleId="47">
    <w:name w:val="Date"/>
    <w:basedOn w:val="1"/>
    <w:next w:val="1"/>
    <w:link w:val="99"/>
    <w:qFormat/>
    <w:uiPriority w:val="0"/>
    <w:rPr>
      <w:rFonts w:hint="eastAsia" w:ascii="Calibri" w:hAnsi="Calibri"/>
      <w:sz w:val="22"/>
    </w:rPr>
  </w:style>
  <w:style w:type="paragraph" w:styleId="48">
    <w:name w:val="Body Text Indent 2"/>
    <w:basedOn w:val="1"/>
    <w:link w:val="151"/>
    <w:qFormat/>
    <w:uiPriority w:val="0"/>
    <w:pPr>
      <w:widowControl/>
      <w:spacing w:line="288" w:lineRule="auto"/>
      <w:ind w:left="720"/>
    </w:pPr>
    <w:rPr>
      <w:rFonts w:ascii="Arial"/>
      <w:kern w:val="0"/>
      <w:sz w:val="20"/>
      <w:lang w:val="en-GB" w:eastAsia="en-US"/>
    </w:rPr>
  </w:style>
  <w:style w:type="paragraph" w:styleId="49">
    <w:name w:val="endnote text"/>
    <w:basedOn w:val="1"/>
    <w:link w:val="150"/>
    <w:qFormat/>
    <w:uiPriority w:val="99"/>
    <w:pPr>
      <w:snapToGrid w:val="0"/>
    </w:pPr>
    <w:rPr>
      <w:rFonts w:hint="eastAsia" w:ascii="Calibri" w:hAnsi="Calibri"/>
      <w:sz w:val="22"/>
    </w:rPr>
  </w:style>
  <w:style w:type="paragraph" w:styleId="50">
    <w:name w:val="List Continue 5"/>
    <w:basedOn w:val="51"/>
    <w:qFormat/>
    <w:uiPriority w:val="0"/>
    <w:pPr>
      <w:tabs>
        <w:tab w:val="center" w:pos="4536"/>
        <w:tab w:val="right" w:pos="9072"/>
      </w:tabs>
      <w:ind w:left="1701"/>
    </w:pPr>
  </w:style>
  <w:style w:type="paragraph" w:styleId="51">
    <w:name w:val="List Continue 4"/>
    <w:basedOn w:val="52"/>
    <w:qFormat/>
    <w:uiPriority w:val="0"/>
    <w:pPr>
      <w:tabs>
        <w:tab w:val="center" w:pos="4536"/>
        <w:tab w:val="right" w:pos="9072"/>
      </w:tabs>
      <w:ind w:left="1361"/>
    </w:pPr>
  </w:style>
  <w:style w:type="paragraph" w:styleId="52">
    <w:name w:val="List Continue 3"/>
    <w:basedOn w:val="53"/>
    <w:qFormat/>
    <w:uiPriority w:val="0"/>
    <w:pPr>
      <w:tabs>
        <w:tab w:val="center" w:pos="4536"/>
        <w:tab w:val="right" w:pos="9072"/>
      </w:tabs>
      <w:ind w:left="1021"/>
    </w:pPr>
  </w:style>
  <w:style w:type="paragraph" w:styleId="53">
    <w:name w:val="List Continue 2"/>
    <w:basedOn w:val="35"/>
    <w:qFormat/>
    <w:uiPriority w:val="0"/>
  </w:style>
  <w:style w:type="paragraph" w:styleId="54">
    <w:name w:val="Balloon Text"/>
    <w:basedOn w:val="1"/>
    <w:link w:val="164"/>
    <w:qFormat/>
    <w:uiPriority w:val="0"/>
    <w:rPr>
      <w:sz w:val="18"/>
      <w:lang w:val="zh-CN"/>
    </w:rPr>
  </w:style>
  <w:style w:type="paragraph" w:styleId="55">
    <w:name w:val="footer"/>
    <w:basedOn w:val="1"/>
    <w:link w:val="166"/>
    <w:qFormat/>
    <w:uiPriority w:val="0"/>
    <w:pPr>
      <w:snapToGrid w:val="0"/>
      <w:ind w:right="100" w:rightChars="100"/>
    </w:pPr>
    <w:rPr>
      <w:sz w:val="18"/>
    </w:rPr>
  </w:style>
  <w:style w:type="paragraph" w:styleId="56">
    <w:name w:val="header"/>
    <w:basedOn w:val="1"/>
    <w:link w:val="104"/>
    <w:qFormat/>
    <w:uiPriority w:val="0"/>
    <w:pPr>
      <w:snapToGrid w:val="0"/>
    </w:pPr>
    <w:rPr>
      <w:sz w:val="18"/>
    </w:rPr>
  </w:style>
  <w:style w:type="paragraph" w:styleId="57">
    <w:name w:val="toc 1"/>
    <w:basedOn w:val="1"/>
    <w:next w:val="1"/>
    <w:link w:val="501"/>
    <w:qFormat/>
    <w:uiPriority w:val="39"/>
    <w:pPr>
      <w:tabs>
        <w:tab w:val="right" w:leader="dot" w:pos="9241"/>
      </w:tabs>
      <w:spacing w:before="78" w:beforeLines="25" w:after="78" w:afterLines="25"/>
    </w:pPr>
    <w:rPr>
      <w:rFonts w:ascii="宋体"/>
      <w:lang w:val="zh-CN"/>
    </w:rPr>
  </w:style>
  <w:style w:type="paragraph" w:styleId="58">
    <w:name w:val="toc 4"/>
    <w:basedOn w:val="1"/>
    <w:next w:val="1"/>
    <w:qFormat/>
    <w:uiPriority w:val="39"/>
    <w:pPr>
      <w:tabs>
        <w:tab w:val="right" w:leader="dot" w:pos="9241"/>
      </w:tabs>
      <w:ind w:firstLine="198" w:firstLineChars="200"/>
    </w:pPr>
    <w:rPr>
      <w:rFonts w:hint="eastAsia" w:ascii="宋体"/>
    </w:rPr>
  </w:style>
  <w:style w:type="paragraph" w:styleId="59">
    <w:name w:val="index heading"/>
    <w:basedOn w:val="1"/>
    <w:next w:val="60"/>
    <w:uiPriority w:val="0"/>
    <w:pPr>
      <w:spacing w:before="120" w:after="120"/>
    </w:pPr>
    <w:rPr>
      <w:rFonts w:hint="eastAsia" w:ascii="Calibri" w:hAnsi="Calibri"/>
      <w:b/>
    </w:rPr>
  </w:style>
  <w:style w:type="paragraph" w:styleId="60">
    <w:name w:val="index 1"/>
    <w:basedOn w:val="1"/>
    <w:next w:val="61"/>
    <w:qFormat/>
    <w:uiPriority w:val="0"/>
    <w:pPr>
      <w:tabs>
        <w:tab w:val="right" w:leader="dot" w:pos="9299"/>
      </w:tabs>
    </w:pPr>
    <w:rPr>
      <w:rFonts w:hint="eastAsia" w:ascii="宋体"/>
    </w:rPr>
  </w:style>
  <w:style w:type="paragraph" w:customStyle="1" w:styleId="61">
    <w:name w:val="段"/>
    <w:link w:val="15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lang w:val="en-US" w:eastAsia="zh-CN" w:bidi="ar-SA"/>
    </w:rPr>
  </w:style>
  <w:style w:type="paragraph" w:styleId="62">
    <w:name w:val="List Number 5"/>
    <w:basedOn w:val="11"/>
    <w:qFormat/>
    <w:uiPriority w:val="0"/>
    <w:pPr>
      <w:numPr>
        <w:ilvl w:val="0"/>
        <w:numId w:val="11"/>
      </w:numPr>
      <w:tabs>
        <w:tab w:val="clear" w:pos="2040"/>
      </w:tabs>
      <w:ind w:left="0" w:firstLine="0"/>
    </w:pPr>
  </w:style>
  <w:style w:type="paragraph" w:styleId="63">
    <w:name w:val="footnote text"/>
    <w:basedOn w:val="1"/>
    <w:link w:val="137"/>
    <w:qFormat/>
    <w:uiPriority w:val="99"/>
    <w:pPr>
      <w:tabs>
        <w:tab w:val="left" w:pos="0"/>
      </w:tabs>
      <w:snapToGrid w:val="0"/>
      <w:ind w:left="720" w:hanging="357"/>
    </w:pPr>
    <w:rPr>
      <w:rFonts w:hint="eastAsia" w:ascii="宋体"/>
      <w:kern w:val="0"/>
      <w:sz w:val="18"/>
      <w:lang w:val="zh-CN"/>
    </w:rPr>
  </w:style>
  <w:style w:type="paragraph" w:styleId="64">
    <w:name w:val="toc 6"/>
    <w:basedOn w:val="1"/>
    <w:next w:val="1"/>
    <w:qFormat/>
    <w:uiPriority w:val="39"/>
    <w:pPr>
      <w:tabs>
        <w:tab w:val="right" w:leader="dot" w:pos="9241"/>
      </w:tabs>
      <w:ind w:firstLine="403" w:firstLineChars="400"/>
    </w:pPr>
    <w:rPr>
      <w:rFonts w:hint="eastAsia" w:ascii="宋体"/>
    </w:rPr>
  </w:style>
  <w:style w:type="paragraph" w:styleId="65">
    <w:name w:val="Body Text Indent 3"/>
    <w:basedOn w:val="1"/>
    <w:link w:val="165"/>
    <w:qFormat/>
    <w:uiPriority w:val="0"/>
    <w:pPr>
      <w:widowControl/>
      <w:tabs>
        <w:tab w:val="left" w:pos="288"/>
        <w:tab w:val="left" w:pos="1077"/>
        <w:tab w:val="left" w:pos="1326"/>
        <w:tab w:val="left" w:pos="7920"/>
      </w:tabs>
      <w:spacing w:line="288" w:lineRule="auto"/>
      <w:ind w:left="288"/>
    </w:pPr>
    <w:rPr>
      <w:rFonts w:ascii="Arial"/>
      <w:i/>
      <w:kern w:val="0"/>
      <w:sz w:val="20"/>
      <w:lang w:val="en-GB" w:eastAsia="en-US"/>
    </w:rPr>
  </w:style>
  <w:style w:type="paragraph" w:styleId="66">
    <w:name w:val="index 7"/>
    <w:basedOn w:val="1"/>
    <w:next w:val="1"/>
    <w:uiPriority w:val="0"/>
    <w:pPr>
      <w:ind w:left="1470" w:hanging="210"/>
    </w:pPr>
    <w:rPr>
      <w:rFonts w:hint="eastAsia" w:ascii="Calibri" w:hAnsi="Calibri"/>
      <w:sz w:val="20"/>
    </w:rPr>
  </w:style>
  <w:style w:type="paragraph" w:styleId="67">
    <w:name w:val="index 9"/>
    <w:basedOn w:val="1"/>
    <w:next w:val="1"/>
    <w:uiPriority w:val="0"/>
    <w:pPr>
      <w:ind w:left="1890" w:hanging="210"/>
    </w:pPr>
    <w:rPr>
      <w:rFonts w:hint="eastAsia" w:ascii="Calibri" w:hAnsi="Calibri"/>
      <w:sz w:val="20"/>
    </w:rPr>
  </w:style>
  <w:style w:type="paragraph" w:styleId="68">
    <w:name w:val="table of figures"/>
    <w:basedOn w:val="1"/>
    <w:next w:val="1"/>
    <w:qFormat/>
    <w:uiPriority w:val="99"/>
    <w:rPr>
      <w:rFonts w:eastAsia="黑体"/>
      <w:szCs w:val="24"/>
    </w:rPr>
  </w:style>
  <w:style w:type="paragraph" w:styleId="69">
    <w:name w:val="toc 2"/>
    <w:basedOn w:val="1"/>
    <w:next w:val="1"/>
    <w:qFormat/>
    <w:uiPriority w:val="39"/>
    <w:pPr>
      <w:tabs>
        <w:tab w:val="right" w:leader="dot" w:pos="9241"/>
      </w:tabs>
    </w:pPr>
    <w:rPr>
      <w:rFonts w:hint="eastAsia" w:ascii="宋体"/>
    </w:rPr>
  </w:style>
  <w:style w:type="paragraph" w:styleId="70">
    <w:name w:val="toc 9"/>
    <w:basedOn w:val="1"/>
    <w:next w:val="1"/>
    <w:qFormat/>
    <w:uiPriority w:val="39"/>
    <w:pPr>
      <w:ind w:left="1470"/>
    </w:pPr>
    <w:rPr>
      <w:rFonts w:hint="eastAsia"/>
      <w:sz w:val="20"/>
    </w:rPr>
  </w:style>
  <w:style w:type="paragraph" w:styleId="71">
    <w:name w:val="Body Text 2"/>
    <w:basedOn w:val="1"/>
    <w:link w:val="127"/>
    <w:qFormat/>
    <w:uiPriority w:val="99"/>
    <w:pPr>
      <w:tabs>
        <w:tab w:val="left" w:pos="288"/>
        <w:tab w:val="left" w:pos="578"/>
      </w:tabs>
      <w:spacing w:line="288" w:lineRule="auto"/>
    </w:pPr>
    <w:rPr>
      <w:rFonts w:ascii="Arial"/>
      <w:kern w:val="0"/>
      <w:sz w:val="20"/>
      <w:lang w:val="en-GB" w:eastAsia="en-US"/>
    </w:rPr>
  </w:style>
  <w:style w:type="paragraph" w:styleId="72">
    <w:name w:val="HTML Preformatted"/>
    <w:basedOn w:val="1"/>
    <w:link w:val="465"/>
    <w:qFormat/>
    <w:uiPriority w:val="0"/>
    <w:rPr>
      <w:rFonts w:ascii="Courier New" w:hAnsi="Courier New"/>
      <w:sz w:val="20"/>
      <w:lang w:val="zh-CN"/>
    </w:rPr>
  </w:style>
  <w:style w:type="paragraph" w:styleId="73">
    <w:name w:val="Normal (Web)"/>
    <w:basedOn w:val="1"/>
    <w:qFormat/>
    <w:uiPriority w:val="99"/>
    <w:pPr>
      <w:widowControl/>
      <w:spacing w:before="100" w:beforeAutospacing="1" w:after="100" w:afterAutospacing="1" w:line="312" w:lineRule="exact"/>
      <w:ind w:firstLine="425"/>
      <w:jc w:val="left"/>
    </w:pPr>
    <w:rPr>
      <w:rFonts w:ascii="宋体" w:hAnsi="宋体" w:eastAsia="黑体" w:cs="宋体"/>
      <w:kern w:val="0"/>
      <w:sz w:val="24"/>
    </w:rPr>
  </w:style>
  <w:style w:type="paragraph" w:styleId="74">
    <w:name w:val="index 2"/>
    <w:basedOn w:val="1"/>
    <w:next w:val="1"/>
    <w:qFormat/>
    <w:uiPriority w:val="0"/>
    <w:pPr>
      <w:ind w:left="420" w:hanging="210"/>
    </w:pPr>
    <w:rPr>
      <w:rFonts w:hint="eastAsia" w:ascii="Calibri" w:hAnsi="Calibri"/>
      <w:sz w:val="20"/>
    </w:rPr>
  </w:style>
  <w:style w:type="paragraph" w:styleId="75">
    <w:name w:val="Title"/>
    <w:basedOn w:val="36"/>
    <w:link w:val="157"/>
    <w:qFormat/>
    <w:uiPriority w:val="0"/>
    <w:pPr>
      <w:spacing w:before="0" w:after="0"/>
    </w:pPr>
    <w:rPr>
      <w:b/>
      <w:kern w:val="28"/>
      <w:sz w:val="24"/>
    </w:rPr>
  </w:style>
  <w:style w:type="paragraph" w:styleId="76">
    <w:name w:val="annotation subject"/>
    <w:basedOn w:val="29"/>
    <w:next w:val="29"/>
    <w:link w:val="117"/>
    <w:qFormat/>
    <w:uiPriority w:val="0"/>
    <w:pPr>
      <w:spacing w:line="240" w:lineRule="auto"/>
      <w:jc w:val="left"/>
    </w:pPr>
    <w:rPr>
      <w:b/>
      <w:sz w:val="21"/>
    </w:rPr>
  </w:style>
  <w:style w:type="paragraph" w:styleId="77">
    <w:name w:val="Body Text First Indent"/>
    <w:basedOn w:val="32"/>
    <w:link w:val="369"/>
    <w:qFormat/>
    <w:uiPriority w:val="0"/>
    <w:pPr>
      <w:adjustRightInd w:val="0"/>
      <w:spacing w:after="0" w:line="240" w:lineRule="auto"/>
      <w:ind w:firstLine="420"/>
      <w:jc w:val="left"/>
      <w:textAlignment w:val="baseline"/>
    </w:pPr>
    <w:rPr>
      <w:rFonts w:hint="default" w:ascii="Times New Roman" w:eastAsia="宋体"/>
      <w:sz w:val="21"/>
      <w:szCs w:val="24"/>
    </w:rPr>
  </w:style>
  <w:style w:type="table" w:styleId="79">
    <w:name w:val="Table Grid"/>
    <w:basedOn w:val="7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1">
    <w:name w:val="Strong"/>
    <w:qFormat/>
    <w:uiPriority w:val="22"/>
    <w:rPr>
      <w:rFonts w:hint="default" w:ascii="Times New Roman"/>
      <w:b/>
    </w:rPr>
  </w:style>
  <w:style w:type="character" w:styleId="82">
    <w:name w:val="endnote reference"/>
    <w:qFormat/>
    <w:uiPriority w:val="0"/>
    <w:rPr>
      <w:rFonts w:hint="default" w:ascii="Times New Roman"/>
      <w:vertAlign w:val="superscript"/>
    </w:rPr>
  </w:style>
  <w:style w:type="character" w:styleId="83">
    <w:name w:val="page number"/>
    <w:qFormat/>
    <w:uiPriority w:val="0"/>
    <w:rPr>
      <w:rFonts w:hint="eastAsia" w:ascii="Times New Roman" w:hAnsi="Times New Roman" w:eastAsia="宋体"/>
      <w:sz w:val="18"/>
    </w:rPr>
  </w:style>
  <w:style w:type="character" w:styleId="84">
    <w:name w:val="FollowedHyperlink"/>
    <w:qFormat/>
    <w:uiPriority w:val="0"/>
    <w:rPr>
      <w:color w:val="800080"/>
      <w:u w:val="single"/>
    </w:rPr>
  </w:style>
  <w:style w:type="character" w:styleId="85">
    <w:name w:val="HTML Definition"/>
    <w:qFormat/>
    <w:uiPriority w:val="0"/>
    <w:rPr>
      <w:rFonts w:ascii="Tahoma" w:hAnsi="Tahoma" w:eastAsia="宋体"/>
      <w:i/>
      <w:iCs/>
      <w:kern w:val="2"/>
      <w:sz w:val="24"/>
      <w:lang w:val="en-US" w:eastAsia="zh-CN" w:bidi="ar-SA"/>
    </w:rPr>
  </w:style>
  <w:style w:type="character" w:styleId="86">
    <w:name w:val="HTML Typewriter"/>
    <w:qFormat/>
    <w:uiPriority w:val="0"/>
    <w:rPr>
      <w:rFonts w:ascii="Courier New" w:hAnsi="Courier New" w:eastAsia="宋体"/>
      <w:kern w:val="2"/>
      <w:sz w:val="20"/>
      <w:szCs w:val="20"/>
      <w:lang w:val="en-US" w:eastAsia="zh-CN" w:bidi="ar-SA"/>
    </w:rPr>
  </w:style>
  <w:style w:type="character" w:styleId="87">
    <w:name w:val="HTML Acronym"/>
    <w:qFormat/>
    <w:uiPriority w:val="0"/>
    <w:rPr>
      <w:rFonts w:ascii="Tahoma" w:hAnsi="Tahoma" w:eastAsia="宋体"/>
      <w:kern w:val="2"/>
      <w:sz w:val="24"/>
      <w:lang w:val="en-US" w:eastAsia="zh-CN" w:bidi="ar-SA"/>
    </w:rPr>
  </w:style>
  <w:style w:type="character" w:styleId="88">
    <w:name w:val="HTML Variable"/>
    <w:qFormat/>
    <w:uiPriority w:val="0"/>
    <w:rPr>
      <w:rFonts w:ascii="Tahoma" w:hAnsi="Tahoma" w:eastAsia="宋体"/>
      <w:i/>
      <w:iCs/>
      <w:kern w:val="2"/>
      <w:sz w:val="24"/>
      <w:lang w:val="en-US" w:eastAsia="zh-CN" w:bidi="ar-SA"/>
    </w:rPr>
  </w:style>
  <w:style w:type="character" w:styleId="89">
    <w:name w:val="Hyperlink"/>
    <w:qFormat/>
    <w:uiPriority w:val="99"/>
    <w:rPr>
      <w:color w:val="0000FF"/>
      <w:spacing w:val="0"/>
      <w:w w:val="100"/>
      <w:u w:val="single"/>
      <w:lang w:val="en-US" w:eastAsia="zh-CN"/>
    </w:rPr>
  </w:style>
  <w:style w:type="character" w:styleId="90">
    <w:name w:val="HTML Code"/>
    <w:qFormat/>
    <w:uiPriority w:val="0"/>
    <w:rPr>
      <w:rFonts w:ascii="Courier New" w:hAnsi="Courier New" w:eastAsia="宋体"/>
      <w:kern w:val="2"/>
      <w:sz w:val="20"/>
      <w:szCs w:val="20"/>
      <w:lang w:val="en-US" w:eastAsia="zh-CN" w:bidi="ar-SA"/>
    </w:rPr>
  </w:style>
  <w:style w:type="character" w:styleId="91">
    <w:name w:val="annotation reference"/>
    <w:qFormat/>
    <w:uiPriority w:val="0"/>
    <w:rPr>
      <w:rFonts w:hint="default" w:ascii="Times New Roman"/>
      <w:sz w:val="21"/>
    </w:rPr>
  </w:style>
  <w:style w:type="character" w:styleId="92">
    <w:name w:val="HTML Cite"/>
    <w:qFormat/>
    <w:uiPriority w:val="0"/>
    <w:rPr>
      <w:rFonts w:ascii="Tahoma" w:hAnsi="Tahoma" w:eastAsia="宋体"/>
      <w:i/>
      <w:iCs/>
      <w:kern w:val="2"/>
      <w:sz w:val="24"/>
      <w:lang w:val="en-US" w:eastAsia="zh-CN" w:bidi="ar-SA"/>
    </w:rPr>
  </w:style>
  <w:style w:type="character" w:styleId="93">
    <w:name w:val="footnote reference"/>
    <w:qFormat/>
    <w:uiPriority w:val="0"/>
    <w:rPr>
      <w:rFonts w:hint="default" w:ascii="Times New Roman"/>
      <w:vertAlign w:val="superscript"/>
    </w:rPr>
  </w:style>
  <w:style w:type="character" w:styleId="94">
    <w:name w:val="HTML Keyboard"/>
    <w:qFormat/>
    <w:uiPriority w:val="0"/>
    <w:rPr>
      <w:rFonts w:ascii="Courier New" w:hAnsi="Courier New"/>
      <w:sz w:val="20"/>
    </w:rPr>
  </w:style>
  <w:style w:type="character" w:styleId="95">
    <w:name w:val="HTML Sample"/>
    <w:qFormat/>
    <w:uiPriority w:val="0"/>
    <w:rPr>
      <w:rFonts w:ascii="Courier New" w:hAnsi="Courier New" w:eastAsia="宋体"/>
      <w:kern w:val="2"/>
      <w:sz w:val="24"/>
      <w:lang w:val="en-US" w:eastAsia="zh-CN" w:bidi="ar-SA"/>
    </w:rPr>
  </w:style>
  <w:style w:type="character" w:customStyle="1" w:styleId="96">
    <w:name w:val="二级条标题 Char Char"/>
    <w:link w:val="97"/>
    <w:qFormat/>
    <w:uiPriority w:val="0"/>
    <w:rPr>
      <w:rFonts w:hint="eastAsia" w:ascii="黑体" w:eastAsia="黑体"/>
    </w:rPr>
  </w:style>
  <w:style w:type="paragraph" w:customStyle="1" w:styleId="97">
    <w:name w:val="二级条标题"/>
    <w:basedOn w:val="98"/>
    <w:next w:val="61"/>
    <w:link w:val="96"/>
    <w:qFormat/>
    <w:uiPriority w:val="0"/>
    <w:pPr>
      <w:outlineLvl w:val="3"/>
    </w:pPr>
    <w:rPr>
      <w:rFonts w:hint="eastAsia"/>
      <w:kern w:val="0"/>
      <w:sz w:val="20"/>
      <w:lang w:val="zh-CN"/>
    </w:rPr>
  </w:style>
  <w:style w:type="paragraph" w:customStyle="1" w:styleId="98">
    <w:name w:val="一级条标题"/>
    <w:next w:val="61"/>
    <w:link w:val="111"/>
    <w:qFormat/>
    <w:uiPriority w:val="0"/>
    <w:pPr>
      <w:spacing w:before="156" w:beforeLines="50" w:after="156" w:afterLines="50"/>
      <w:outlineLvl w:val="2"/>
    </w:pPr>
    <w:rPr>
      <w:rFonts w:ascii="黑体" w:hAnsi="Times New Roman" w:eastAsia="黑体" w:cs="Times New Roman"/>
      <w:kern w:val="2"/>
      <w:sz w:val="22"/>
      <w:lang w:val="en-US" w:eastAsia="zh-CN" w:bidi="ar-SA"/>
    </w:rPr>
  </w:style>
  <w:style w:type="character" w:customStyle="1" w:styleId="99">
    <w:name w:val="日期 Char"/>
    <w:link w:val="47"/>
    <w:qFormat/>
    <w:uiPriority w:val="0"/>
    <w:rPr>
      <w:rFonts w:hint="eastAsia" w:ascii="Calibri" w:hAnsi="Calibri" w:eastAsia="宋体"/>
      <w:kern w:val="2"/>
      <w:sz w:val="22"/>
      <w:lang w:val="en-US" w:eastAsia="zh-CN"/>
    </w:rPr>
  </w:style>
  <w:style w:type="character" w:customStyle="1" w:styleId="100">
    <w:name w:val="附录公式 Char Char"/>
    <w:link w:val="101"/>
    <w:qFormat/>
    <w:uiPriority w:val="0"/>
    <w:rPr>
      <w:rFonts w:hint="eastAsia" w:ascii="宋体" w:eastAsia="宋体"/>
      <w:sz w:val="21"/>
      <w:lang w:val="en-US" w:eastAsia="zh-CN"/>
    </w:rPr>
  </w:style>
  <w:style w:type="paragraph" w:customStyle="1" w:styleId="101">
    <w:name w:val="附录公式"/>
    <w:basedOn w:val="61"/>
    <w:next w:val="61"/>
    <w:link w:val="100"/>
    <w:qFormat/>
    <w:uiPriority w:val="0"/>
    <w:rPr>
      <w:rFonts w:hint="eastAsia"/>
      <w:kern w:val="0"/>
      <w:sz w:val="21"/>
    </w:rPr>
  </w:style>
  <w:style w:type="character" w:customStyle="1" w:styleId="102">
    <w:name w:val="文档结构图 Char"/>
    <w:link w:val="28"/>
    <w:qFormat/>
    <w:uiPriority w:val="0"/>
    <w:rPr>
      <w:rFonts w:hint="eastAsia" w:ascii="宋体" w:eastAsia="宋体"/>
      <w:sz w:val="18"/>
    </w:rPr>
  </w:style>
  <w:style w:type="character" w:customStyle="1" w:styleId="103">
    <w:name w:val="正文文本 3 Char2"/>
    <w:qFormat/>
    <w:uiPriority w:val="0"/>
    <w:rPr>
      <w:rFonts w:hint="eastAsia" w:ascii="Times New Roman" w:hAnsi="Times New Roman" w:eastAsia="宋体"/>
      <w:sz w:val="16"/>
    </w:rPr>
  </w:style>
  <w:style w:type="character" w:customStyle="1" w:styleId="104">
    <w:name w:val="页眉 Char"/>
    <w:link w:val="56"/>
    <w:qFormat/>
    <w:uiPriority w:val="0"/>
    <w:rPr>
      <w:rFonts w:hint="default" w:ascii="Times New Roman" w:eastAsia="宋体"/>
      <w:kern w:val="2"/>
      <w:sz w:val="18"/>
      <w:lang w:val="en-US" w:eastAsia="zh-CN"/>
    </w:rPr>
  </w:style>
  <w:style w:type="character" w:customStyle="1" w:styleId="105">
    <w:name w:val="标题 6 Char"/>
    <w:link w:val="7"/>
    <w:qFormat/>
    <w:uiPriority w:val="0"/>
    <w:rPr>
      <w:rFonts w:ascii="Arial" w:hAnsi="Arial"/>
      <w:i/>
      <w:kern w:val="2"/>
      <w:sz w:val="22"/>
      <w:lang w:val="en-GB" w:eastAsia="en-US"/>
    </w:rPr>
  </w:style>
  <w:style w:type="character" w:customStyle="1" w:styleId="106">
    <w:name w:val="批注文字 Char1"/>
    <w:qFormat/>
    <w:uiPriority w:val="0"/>
    <w:rPr>
      <w:rFonts w:hint="eastAsia" w:ascii="Times New Roman" w:hAnsi="Times New Roman" w:eastAsia="宋体"/>
    </w:rPr>
  </w:style>
  <w:style w:type="character" w:customStyle="1" w:styleId="107">
    <w:name w:val="klein"/>
    <w:qFormat/>
    <w:uiPriority w:val="0"/>
    <w:rPr>
      <w:rFonts w:hint="default"/>
      <w:sz w:val="16"/>
    </w:rPr>
  </w:style>
  <w:style w:type="character" w:customStyle="1" w:styleId="108">
    <w:name w:val="段 Char Char"/>
    <w:qFormat/>
    <w:uiPriority w:val="0"/>
    <w:rPr>
      <w:rFonts w:hint="eastAsia" w:ascii="宋体" w:eastAsia="宋体"/>
      <w:sz w:val="21"/>
      <w:lang w:val="en-US" w:eastAsia="zh-CN"/>
    </w:rPr>
  </w:style>
  <w:style w:type="character" w:customStyle="1" w:styleId="109">
    <w:name w:val="脚注文本 Char1"/>
    <w:qFormat/>
    <w:uiPriority w:val="0"/>
    <w:rPr>
      <w:rFonts w:hint="eastAsia" w:ascii="Times New Roman" w:hAnsi="Times New Roman" w:eastAsia="宋体"/>
      <w:sz w:val="18"/>
    </w:rPr>
  </w:style>
  <w:style w:type="character" w:customStyle="1" w:styleId="110">
    <w:name w:val="标题 3 Char"/>
    <w:link w:val="4"/>
    <w:qFormat/>
    <w:uiPriority w:val="0"/>
    <w:rPr>
      <w:rFonts w:eastAsia="黑体"/>
      <w:kern w:val="2"/>
      <w:sz w:val="21"/>
      <w:lang w:val="zh-CN"/>
    </w:rPr>
  </w:style>
  <w:style w:type="character" w:customStyle="1" w:styleId="111">
    <w:name w:val="一级条标题 Char Char"/>
    <w:link w:val="98"/>
    <w:qFormat/>
    <w:uiPriority w:val="0"/>
    <w:rPr>
      <w:rFonts w:ascii="黑体" w:eastAsia="黑体"/>
      <w:kern w:val="2"/>
      <w:sz w:val="22"/>
      <w:lang w:val="en-US" w:eastAsia="zh-CN" w:bidi="ar-SA"/>
    </w:rPr>
  </w:style>
  <w:style w:type="character" w:customStyle="1" w:styleId="112">
    <w:name w:val="正文文本 Char1"/>
    <w:qFormat/>
    <w:uiPriority w:val="0"/>
    <w:rPr>
      <w:rFonts w:hint="eastAsia" w:ascii="Times New Roman" w:hAnsi="Times New Roman" w:eastAsia="宋体"/>
    </w:rPr>
  </w:style>
  <w:style w:type="character" w:customStyle="1" w:styleId="113">
    <w:name w:val="正文文本缩进 2 Char1"/>
    <w:qFormat/>
    <w:uiPriority w:val="0"/>
    <w:rPr>
      <w:rFonts w:hint="eastAsia" w:ascii="Times New Roman" w:hAnsi="Times New Roman" w:eastAsia="宋体"/>
    </w:rPr>
  </w:style>
  <w:style w:type="character" w:customStyle="1" w:styleId="114">
    <w:name w:val="正文文本缩进 Char1"/>
    <w:qFormat/>
    <w:uiPriority w:val="0"/>
    <w:rPr>
      <w:rFonts w:hint="eastAsia" w:ascii="Times New Roman" w:hAnsi="Times New Roman" w:eastAsia="宋体"/>
    </w:rPr>
  </w:style>
  <w:style w:type="character" w:customStyle="1" w:styleId="115">
    <w:name w:val="批注文字 Char"/>
    <w:link w:val="29"/>
    <w:qFormat/>
    <w:uiPriority w:val="0"/>
    <w:rPr>
      <w:rFonts w:hint="default" w:eastAsia="楷体_GB2312"/>
      <w:sz w:val="24"/>
    </w:rPr>
  </w:style>
  <w:style w:type="character" w:customStyle="1" w:styleId="116">
    <w:name w:val="正文文本缩进 3 Char1"/>
    <w:qFormat/>
    <w:uiPriority w:val="0"/>
    <w:rPr>
      <w:rFonts w:hint="eastAsia" w:ascii="Times New Roman" w:hAnsi="Times New Roman" w:eastAsia="宋体"/>
      <w:sz w:val="16"/>
    </w:rPr>
  </w:style>
  <w:style w:type="character" w:customStyle="1" w:styleId="117">
    <w:name w:val="批注主题 Char"/>
    <w:link w:val="76"/>
    <w:qFormat/>
    <w:uiPriority w:val="0"/>
    <w:rPr>
      <w:rFonts w:hint="default" w:eastAsia="楷体_GB2312"/>
      <w:b/>
      <w:kern w:val="2"/>
      <w:sz w:val="21"/>
    </w:rPr>
  </w:style>
  <w:style w:type="character" w:customStyle="1" w:styleId="118">
    <w:name w:val="访问过的超链接1"/>
    <w:qFormat/>
    <w:uiPriority w:val="0"/>
    <w:rPr>
      <w:rFonts w:hint="default"/>
      <w:color w:val="800080"/>
      <w:u w:val="single"/>
    </w:rPr>
  </w:style>
  <w:style w:type="character" w:customStyle="1" w:styleId="119">
    <w:name w:val="标题 8 Char"/>
    <w:link w:val="9"/>
    <w:qFormat/>
    <w:uiPriority w:val="0"/>
    <w:rPr>
      <w:rFonts w:ascii="Arial" w:hAnsi="Arial"/>
      <w:i/>
      <w:kern w:val="2"/>
      <w:sz w:val="21"/>
      <w:lang w:val="en-GB" w:eastAsia="en-US"/>
    </w:rPr>
  </w:style>
  <w:style w:type="character" w:customStyle="1" w:styleId="120">
    <w:name w:val="纯文本 Char1"/>
    <w:qFormat/>
    <w:uiPriority w:val="0"/>
    <w:rPr>
      <w:rFonts w:hint="eastAsia" w:ascii="宋体" w:hAnsi="Courier New" w:eastAsia="宋体"/>
      <w:sz w:val="21"/>
    </w:rPr>
  </w:style>
  <w:style w:type="character" w:customStyle="1" w:styleId="121">
    <w:name w:val="标题 2 Char1"/>
    <w:qFormat/>
    <w:uiPriority w:val="0"/>
    <w:rPr>
      <w:rFonts w:hint="default" w:eastAsia="仿宋_GB2312"/>
      <w:b/>
      <w:sz w:val="21"/>
      <w:lang w:val="en-US" w:eastAsia="zh-CN"/>
    </w:rPr>
  </w:style>
  <w:style w:type="character" w:customStyle="1" w:styleId="122">
    <w:name w:val="标题 9 Char"/>
    <w:link w:val="10"/>
    <w:qFormat/>
    <w:uiPriority w:val="0"/>
    <w:rPr>
      <w:rFonts w:ascii="Arial" w:hAnsi="Arial"/>
      <w:b/>
      <w:i/>
      <w:kern w:val="2"/>
      <w:sz w:val="18"/>
      <w:lang w:val="en-GB" w:eastAsia="en-US"/>
    </w:rPr>
  </w:style>
  <w:style w:type="character" w:customStyle="1" w:styleId="123">
    <w:name w:val="Balloon Text Char"/>
    <w:link w:val="124"/>
    <w:qFormat/>
    <w:uiPriority w:val="0"/>
    <w:rPr>
      <w:rFonts w:hint="default"/>
      <w:sz w:val="18"/>
    </w:rPr>
  </w:style>
  <w:style w:type="paragraph" w:customStyle="1" w:styleId="124">
    <w:name w:val="批注框文本1"/>
    <w:basedOn w:val="1"/>
    <w:link w:val="123"/>
    <w:qFormat/>
    <w:uiPriority w:val="0"/>
    <w:rPr>
      <w:kern w:val="0"/>
      <w:sz w:val="18"/>
      <w:lang w:val="zh-CN"/>
    </w:rPr>
  </w:style>
  <w:style w:type="character" w:customStyle="1" w:styleId="125">
    <w:name w:val="发布"/>
    <w:qFormat/>
    <w:uiPriority w:val="0"/>
    <w:rPr>
      <w:rFonts w:hint="eastAsia" w:ascii="黑体" w:eastAsia="黑体"/>
      <w:spacing w:val="85"/>
      <w:position w:val="3"/>
      <w:sz w:val="28"/>
    </w:rPr>
  </w:style>
  <w:style w:type="character" w:customStyle="1" w:styleId="126">
    <w:name w:val="标题 7 Char"/>
    <w:link w:val="8"/>
    <w:qFormat/>
    <w:uiPriority w:val="0"/>
    <w:rPr>
      <w:rFonts w:ascii="Arial" w:hAnsi="Arial"/>
      <w:kern w:val="2"/>
      <w:sz w:val="21"/>
      <w:lang w:val="en-GB" w:eastAsia="en-US"/>
    </w:rPr>
  </w:style>
  <w:style w:type="character" w:customStyle="1" w:styleId="127">
    <w:name w:val="正文文本 2 Char"/>
    <w:link w:val="71"/>
    <w:qFormat/>
    <w:uiPriority w:val="99"/>
    <w:rPr>
      <w:rFonts w:hint="default" w:ascii="Arial"/>
      <w:lang w:val="en-GB" w:eastAsia="en-US"/>
    </w:rPr>
  </w:style>
  <w:style w:type="character" w:customStyle="1" w:styleId="128">
    <w:name w:val="访问过的超链接2"/>
    <w:qFormat/>
    <w:uiPriority w:val="0"/>
    <w:rPr>
      <w:rFonts w:hint="default" w:ascii="Times New Roman"/>
      <w:color w:val="800080"/>
      <w:u w:val="single"/>
    </w:rPr>
  </w:style>
  <w:style w:type="character" w:customStyle="1" w:styleId="129">
    <w:name w:val="三级条标题 Char Char"/>
    <w:link w:val="130"/>
    <w:qFormat/>
    <w:uiPriority w:val="0"/>
    <w:rPr>
      <w:rFonts w:hint="eastAsia" w:ascii="黑体" w:eastAsia="黑体"/>
    </w:rPr>
  </w:style>
  <w:style w:type="paragraph" w:customStyle="1" w:styleId="130">
    <w:name w:val="三级条标题"/>
    <w:basedOn w:val="97"/>
    <w:next w:val="61"/>
    <w:link w:val="129"/>
    <w:qFormat/>
    <w:uiPriority w:val="0"/>
    <w:pPr>
      <w:outlineLvl w:val="4"/>
    </w:pPr>
  </w:style>
  <w:style w:type="character" w:customStyle="1" w:styleId="131">
    <w:name w:val="标题 2 Char"/>
    <w:link w:val="3"/>
    <w:qFormat/>
    <w:uiPriority w:val="0"/>
    <w:rPr>
      <w:rFonts w:ascii="Arial" w:hAnsi="Arial" w:eastAsia="黑体"/>
      <w:kern w:val="2"/>
      <w:sz w:val="21"/>
      <w:lang w:val="zh-CN"/>
    </w:rPr>
  </w:style>
  <w:style w:type="character" w:customStyle="1" w:styleId="132">
    <w:name w:val="日期 Char1"/>
    <w:qFormat/>
    <w:uiPriority w:val="0"/>
    <w:rPr>
      <w:rFonts w:hint="eastAsia" w:ascii="Times New Roman" w:hAnsi="Times New Roman" w:eastAsia="宋体"/>
    </w:rPr>
  </w:style>
  <w:style w:type="character" w:customStyle="1" w:styleId="133">
    <w:name w:val="标题 4 Char"/>
    <w:link w:val="5"/>
    <w:qFormat/>
    <w:uiPriority w:val="0"/>
    <w:rPr>
      <w:rFonts w:ascii="Arial" w:hAnsi="Arial" w:eastAsia="黑体"/>
      <w:kern w:val="2"/>
      <w:sz w:val="21"/>
      <w:lang w:val="zh-CN"/>
    </w:rPr>
  </w:style>
  <w:style w:type="character" w:customStyle="1" w:styleId="134">
    <w:name w:val="标题 5 Char"/>
    <w:link w:val="6"/>
    <w:qFormat/>
    <w:uiPriority w:val="0"/>
    <w:rPr>
      <w:rFonts w:ascii="Arial" w:hAnsi="Arial"/>
      <w:kern w:val="2"/>
      <w:sz w:val="22"/>
      <w:lang w:val="en-GB" w:eastAsia="en-US"/>
    </w:rPr>
  </w:style>
  <w:style w:type="character" w:customStyle="1" w:styleId="135">
    <w:name w:val="正文(编号)小项 Char Char"/>
    <w:link w:val="136"/>
    <w:qFormat/>
    <w:uiPriority w:val="0"/>
    <w:rPr>
      <w:rFonts w:hint="eastAsia" w:ascii="Calibri" w:hAnsi="Calibri" w:eastAsia="宋体"/>
      <w:kern w:val="2"/>
      <w:sz w:val="22"/>
      <w:lang w:val="en-US" w:eastAsia="zh-CN"/>
    </w:rPr>
  </w:style>
  <w:style w:type="paragraph" w:customStyle="1" w:styleId="136">
    <w:name w:val="正文(编号)小项"/>
    <w:basedOn w:val="1"/>
    <w:link w:val="135"/>
    <w:qFormat/>
    <w:uiPriority w:val="0"/>
    <w:pPr>
      <w:widowControl/>
      <w:outlineLvl w:val="6"/>
    </w:pPr>
    <w:rPr>
      <w:rFonts w:hint="eastAsia" w:ascii="Calibri" w:hAnsi="Calibri"/>
      <w:sz w:val="22"/>
    </w:rPr>
  </w:style>
  <w:style w:type="character" w:customStyle="1" w:styleId="137">
    <w:name w:val="脚注文本 Char"/>
    <w:link w:val="63"/>
    <w:qFormat/>
    <w:uiPriority w:val="99"/>
    <w:rPr>
      <w:rFonts w:hint="eastAsia" w:ascii="宋体" w:eastAsia="宋体"/>
      <w:sz w:val="18"/>
    </w:rPr>
  </w:style>
  <w:style w:type="character" w:customStyle="1" w:styleId="138">
    <w:name w:val="正文文本 3 Char1"/>
    <w:qFormat/>
    <w:uiPriority w:val="0"/>
    <w:rPr>
      <w:rFonts w:hint="eastAsia" w:ascii="Times New Roman" w:hAnsi="Times New Roman" w:eastAsia="宋体"/>
      <w:sz w:val="16"/>
    </w:rPr>
  </w:style>
  <w:style w:type="character" w:customStyle="1" w:styleId="139">
    <w:name w:val="Comment Subject Char"/>
    <w:link w:val="140"/>
    <w:qFormat/>
    <w:uiPriority w:val="0"/>
    <w:rPr>
      <w:rFonts w:hint="default" w:eastAsia="楷体_GB2312"/>
      <w:b/>
    </w:rPr>
  </w:style>
  <w:style w:type="paragraph" w:customStyle="1" w:styleId="140">
    <w:name w:val="批注主题1"/>
    <w:basedOn w:val="29"/>
    <w:next w:val="29"/>
    <w:link w:val="139"/>
    <w:qFormat/>
    <w:uiPriority w:val="0"/>
    <w:pPr>
      <w:spacing w:line="240" w:lineRule="auto"/>
    </w:pPr>
    <w:rPr>
      <w:b/>
      <w:sz w:val="20"/>
    </w:rPr>
  </w:style>
  <w:style w:type="character" w:customStyle="1" w:styleId="141">
    <w:name w:val="正文文本 3 Char"/>
    <w:link w:val="31"/>
    <w:qFormat/>
    <w:uiPriority w:val="0"/>
    <w:rPr>
      <w:rFonts w:hint="default"/>
      <w:sz w:val="16"/>
    </w:rPr>
  </w:style>
  <w:style w:type="character" w:customStyle="1" w:styleId="142">
    <w:name w:val="正文注释 Char Char"/>
    <w:link w:val="143"/>
    <w:qFormat/>
    <w:uiPriority w:val="7"/>
    <w:rPr>
      <w:spacing w:val="8"/>
      <w:kern w:val="2"/>
      <w:sz w:val="22"/>
      <w:lang w:val="en-US" w:eastAsia="zh-CN" w:bidi="ar-SA"/>
    </w:rPr>
  </w:style>
  <w:style w:type="paragraph" w:customStyle="1" w:styleId="143">
    <w:name w:val="正文注释"/>
    <w:next w:val="1"/>
    <w:link w:val="142"/>
    <w:qFormat/>
    <w:uiPriority w:val="7"/>
    <w:pPr>
      <w:ind w:left="400" w:leftChars="200" w:hanging="200" w:hangingChars="200"/>
    </w:pPr>
    <w:rPr>
      <w:rFonts w:ascii="Times New Roman" w:hAnsi="Times New Roman" w:eastAsia="宋体" w:cs="Times New Roman"/>
      <w:spacing w:val="8"/>
      <w:kern w:val="2"/>
      <w:sz w:val="22"/>
      <w:lang w:val="en-US" w:eastAsia="zh-CN" w:bidi="ar-SA"/>
    </w:rPr>
  </w:style>
  <w:style w:type="character" w:customStyle="1" w:styleId="144">
    <w:name w:val="批注主题 Char1"/>
    <w:qFormat/>
    <w:uiPriority w:val="0"/>
    <w:rPr>
      <w:rFonts w:hint="eastAsia" w:ascii="Times New Roman" w:hAnsi="Times New Roman" w:eastAsia="宋体"/>
      <w:b/>
    </w:rPr>
  </w:style>
  <w:style w:type="character" w:customStyle="1" w:styleId="145">
    <w:name w:val="首示例 Char Char"/>
    <w:link w:val="146"/>
    <w:qFormat/>
    <w:uiPriority w:val="0"/>
    <w:rPr>
      <w:rFonts w:ascii="宋体"/>
      <w:kern w:val="2"/>
      <w:sz w:val="22"/>
      <w:lang w:val="en-US" w:eastAsia="zh-CN" w:bidi="ar-SA"/>
    </w:rPr>
  </w:style>
  <w:style w:type="paragraph" w:customStyle="1" w:styleId="146">
    <w:name w:val="首示例"/>
    <w:next w:val="61"/>
    <w:link w:val="145"/>
    <w:qFormat/>
    <w:uiPriority w:val="0"/>
    <w:pPr>
      <w:tabs>
        <w:tab w:val="left" w:pos="360"/>
      </w:tabs>
    </w:pPr>
    <w:rPr>
      <w:rFonts w:ascii="宋体" w:hAnsi="Times New Roman" w:eastAsia="宋体" w:cs="Times New Roman"/>
      <w:kern w:val="2"/>
      <w:sz w:val="22"/>
      <w:lang w:val="en-US" w:eastAsia="zh-CN" w:bidi="ar-SA"/>
    </w:rPr>
  </w:style>
  <w:style w:type="character" w:customStyle="1" w:styleId="147">
    <w:name w:val="a1"/>
    <w:qFormat/>
    <w:uiPriority w:val="0"/>
    <w:rPr>
      <w:rFonts w:hint="default"/>
    </w:rPr>
  </w:style>
  <w:style w:type="character" w:customStyle="1" w:styleId="148">
    <w:name w:val="标题 1 Char"/>
    <w:link w:val="2"/>
    <w:qFormat/>
    <w:uiPriority w:val="0"/>
    <w:rPr>
      <w:rFonts w:ascii="黑体" w:hAnsi="黑体" w:eastAsia="黑体"/>
      <w:kern w:val="44"/>
      <w:sz w:val="28"/>
      <w:szCs w:val="28"/>
      <w:lang w:val="zh-CN"/>
    </w:rPr>
  </w:style>
  <w:style w:type="character" w:customStyle="1" w:styleId="149">
    <w:name w:val="Reference"/>
    <w:qFormat/>
    <w:uiPriority w:val="0"/>
    <w:rPr>
      <w:rFonts w:hint="default" w:ascii="Arial"/>
      <w:lang w:val="en-US" w:eastAsia="zh-CN"/>
    </w:rPr>
  </w:style>
  <w:style w:type="character" w:customStyle="1" w:styleId="150">
    <w:name w:val="尾注文本 Char"/>
    <w:link w:val="49"/>
    <w:qFormat/>
    <w:uiPriority w:val="99"/>
    <w:rPr>
      <w:rFonts w:hint="eastAsia" w:ascii="Calibri" w:hAnsi="Calibri" w:eastAsia="宋体"/>
      <w:kern w:val="2"/>
      <w:sz w:val="22"/>
      <w:lang w:val="en-US" w:eastAsia="zh-CN"/>
    </w:rPr>
  </w:style>
  <w:style w:type="character" w:customStyle="1" w:styleId="151">
    <w:name w:val="正文文本缩进 2 Char"/>
    <w:link w:val="48"/>
    <w:qFormat/>
    <w:uiPriority w:val="99"/>
    <w:rPr>
      <w:rFonts w:hint="default" w:ascii="Arial"/>
      <w:lang w:val="en-GB" w:eastAsia="en-US"/>
    </w:rPr>
  </w:style>
  <w:style w:type="character" w:customStyle="1" w:styleId="152">
    <w:name w:val="文档结构图 Char1"/>
    <w:qFormat/>
    <w:uiPriority w:val="0"/>
    <w:rPr>
      <w:rFonts w:hint="eastAsia" w:ascii="Microsoft YaHei UI" w:hAnsi="Times New Roman" w:eastAsia="Microsoft YaHei UI"/>
      <w:sz w:val="18"/>
    </w:rPr>
  </w:style>
  <w:style w:type="character" w:customStyle="1" w:styleId="153">
    <w:name w:val="正文文本缩进 Char"/>
    <w:link w:val="33"/>
    <w:qFormat/>
    <w:uiPriority w:val="0"/>
    <w:rPr>
      <w:rFonts w:hint="eastAsia" w:ascii="Calibri" w:hAnsi="Calibri" w:eastAsia="宋体"/>
      <w:kern w:val="2"/>
      <w:sz w:val="22"/>
      <w:lang w:val="en-US" w:eastAsia="zh-CN"/>
    </w:rPr>
  </w:style>
  <w:style w:type="character" w:customStyle="1" w:styleId="154">
    <w:name w:val="尾注文本 Char1"/>
    <w:qFormat/>
    <w:uiPriority w:val="0"/>
    <w:rPr>
      <w:rFonts w:hint="eastAsia" w:ascii="Times New Roman" w:hAnsi="Times New Roman" w:eastAsia="宋体"/>
    </w:rPr>
  </w:style>
  <w:style w:type="character" w:customStyle="1" w:styleId="155">
    <w:name w:val="正文文本 Char"/>
    <w:link w:val="32"/>
    <w:qFormat/>
    <w:uiPriority w:val="0"/>
    <w:rPr>
      <w:rFonts w:hint="eastAsia" w:ascii="楷体_GB2312" w:eastAsia="楷体_GB2312"/>
      <w:sz w:val="28"/>
    </w:rPr>
  </w:style>
  <w:style w:type="character" w:customStyle="1" w:styleId="156">
    <w:name w:val="段 Char"/>
    <w:link w:val="61"/>
    <w:qFormat/>
    <w:uiPriority w:val="0"/>
    <w:rPr>
      <w:rFonts w:ascii="宋体"/>
      <w:kern w:val="2"/>
      <w:sz w:val="22"/>
      <w:lang w:val="en-US" w:eastAsia="zh-CN" w:bidi="ar-SA"/>
    </w:rPr>
  </w:style>
  <w:style w:type="character" w:customStyle="1" w:styleId="157">
    <w:name w:val="标题 Char"/>
    <w:link w:val="75"/>
    <w:qFormat/>
    <w:uiPriority w:val="0"/>
    <w:rPr>
      <w:rFonts w:hint="default"/>
      <w:b/>
      <w:spacing w:val="8"/>
      <w:kern w:val="28"/>
      <w:sz w:val="24"/>
      <w:lang w:val="en-GB" w:eastAsia="en-US"/>
    </w:rPr>
  </w:style>
  <w:style w:type="character" w:customStyle="1" w:styleId="158">
    <w:name w:val="纯文本 Char"/>
    <w:link w:val="42"/>
    <w:qFormat/>
    <w:uiPriority w:val="0"/>
    <w:rPr>
      <w:rFonts w:hint="eastAsia" w:ascii="宋体" w:hAnsi="Courier New" w:eastAsia="宋体"/>
    </w:rPr>
  </w:style>
  <w:style w:type="character" w:customStyle="1" w:styleId="159">
    <w:name w:val="正文文本 2 Char1"/>
    <w:qFormat/>
    <w:uiPriority w:val="0"/>
    <w:rPr>
      <w:rFonts w:hint="eastAsia" w:ascii="Times New Roman" w:hAnsi="Times New Roman" w:eastAsia="宋体"/>
    </w:rPr>
  </w:style>
  <w:style w:type="character" w:customStyle="1" w:styleId="160">
    <w:name w:val="附录标题2 Char Char"/>
    <w:link w:val="161"/>
    <w:qFormat/>
    <w:uiPriority w:val="0"/>
    <w:rPr>
      <w:rFonts w:ascii="黑体" w:hAnsi="黑体" w:eastAsia="黑体"/>
      <w:kern w:val="2"/>
      <w:sz w:val="22"/>
      <w:lang w:val="en-US" w:eastAsia="zh-CN" w:bidi="ar-SA"/>
    </w:rPr>
  </w:style>
  <w:style w:type="paragraph" w:customStyle="1" w:styleId="161">
    <w:name w:val="附录标题2"/>
    <w:next w:val="1"/>
    <w:link w:val="160"/>
    <w:qFormat/>
    <w:uiPriority w:val="0"/>
    <w:pPr>
      <w:widowControl w:val="0"/>
      <w:spacing w:before="156" w:beforeLines="50"/>
      <w:outlineLvl w:val="1"/>
    </w:pPr>
    <w:rPr>
      <w:rFonts w:ascii="黑体" w:hAnsi="黑体" w:eastAsia="黑体" w:cs="Times New Roman"/>
      <w:kern w:val="2"/>
      <w:sz w:val="22"/>
      <w:lang w:val="en-US" w:eastAsia="zh-CN" w:bidi="ar-SA"/>
    </w:rPr>
  </w:style>
  <w:style w:type="character" w:customStyle="1" w:styleId="162">
    <w:name w:val="附录标题3 Char Char"/>
    <w:link w:val="163"/>
    <w:qFormat/>
    <w:uiPriority w:val="0"/>
    <w:rPr>
      <w:rFonts w:ascii="黑体" w:hAnsi="黑体" w:eastAsia="黑体"/>
      <w:kern w:val="2"/>
      <w:sz w:val="22"/>
      <w:lang w:val="en-US" w:eastAsia="zh-CN" w:bidi="ar-SA"/>
    </w:rPr>
  </w:style>
  <w:style w:type="paragraph" w:customStyle="1" w:styleId="163">
    <w:name w:val="附录标题3"/>
    <w:next w:val="1"/>
    <w:link w:val="162"/>
    <w:qFormat/>
    <w:uiPriority w:val="0"/>
    <w:pPr>
      <w:widowControl w:val="0"/>
      <w:tabs>
        <w:tab w:val="left" w:pos="420"/>
        <w:tab w:val="left" w:pos="630"/>
      </w:tabs>
      <w:spacing w:before="156" w:beforeLines="50"/>
      <w:outlineLvl w:val="2"/>
    </w:pPr>
    <w:rPr>
      <w:rFonts w:ascii="黑体" w:hAnsi="黑体" w:eastAsia="黑体" w:cs="Times New Roman"/>
      <w:kern w:val="2"/>
      <w:sz w:val="22"/>
      <w:lang w:val="en-US" w:eastAsia="zh-CN" w:bidi="ar-SA"/>
    </w:rPr>
  </w:style>
  <w:style w:type="character" w:customStyle="1" w:styleId="164">
    <w:name w:val="批注框文本 Char"/>
    <w:link w:val="54"/>
    <w:qFormat/>
    <w:uiPriority w:val="0"/>
    <w:rPr>
      <w:kern w:val="2"/>
      <w:sz w:val="18"/>
    </w:rPr>
  </w:style>
  <w:style w:type="character" w:customStyle="1" w:styleId="165">
    <w:name w:val="正文文本缩进 3 Char"/>
    <w:link w:val="65"/>
    <w:qFormat/>
    <w:uiPriority w:val="99"/>
    <w:rPr>
      <w:rFonts w:hint="default" w:ascii="Arial"/>
      <w:i/>
      <w:lang w:val="en-GB" w:eastAsia="en-US"/>
    </w:rPr>
  </w:style>
  <w:style w:type="character" w:customStyle="1" w:styleId="166">
    <w:name w:val="页脚 Char"/>
    <w:link w:val="55"/>
    <w:qFormat/>
    <w:uiPriority w:val="0"/>
    <w:rPr>
      <w:rFonts w:hint="default" w:ascii="Times New Roman" w:eastAsia="宋体"/>
      <w:kern w:val="2"/>
      <w:sz w:val="18"/>
      <w:lang w:val="en-US" w:eastAsia="zh-CN"/>
    </w:rPr>
  </w:style>
  <w:style w:type="character" w:customStyle="1" w:styleId="167">
    <w:name w:val="样式 标题 2Heading 2*First Level Head + 浅蓝 Char Char"/>
    <w:link w:val="168"/>
    <w:qFormat/>
    <w:uiPriority w:val="0"/>
    <w:rPr>
      <w:rFonts w:ascii="Arial" w:hAnsi="Arial" w:eastAsia="仿宋_GB2312"/>
      <w:b/>
      <w:kern w:val="2"/>
      <w:sz w:val="21"/>
      <w:lang w:val="zh-CN"/>
    </w:rPr>
  </w:style>
  <w:style w:type="paragraph" w:customStyle="1" w:styleId="168">
    <w:name w:val="样式 标题 2Heading 2*First Level Head + 浅蓝"/>
    <w:basedOn w:val="3"/>
    <w:link w:val="167"/>
    <w:qFormat/>
    <w:uiPriority w:val="0"/>
    <w:pPr>
      <w:tabs>
        <w:tab w:val="left" w:pos="1140"/>
        <w:tab w:val="clear" w:pos="576"/>
      </w:tabs>
      <w:spacing w:before="120" w:after="120" w:line="240" w:lineRule="auto"/>
      <w:ind w:left="0" w:firstLine="0"/>
      <w:textAlignment w:val="baseline"/>
    </w:pPr>
    <w:rPr>
      <w:rFonts w:eastAsia="仿宋_GB2312"/>
      <w:b/>
    </w:rPr>
  </w:style>
  <w:style w:type="character" w:customStyle="1" w:styleId="169">
    <w:name w:val="标题 Char1"/>
    <w:qFormat/>
    <w:uiPriority w:val="0"/>
    <w:rPr>
      <w:rFonts w:hint="eastAsia" w:ascii="Calibri Light" w:hAnsi="Calibri Light" w:eastAsia="宋体"/>
      <w:b/>
      <w:sz w:val="32"/>
    </w:rPr>
  </w:style>
  <w:style w:type="character" w:customStyle="1" w:styleId="170">
    <w:name w:val="批注框文本 Char1"/>
    <w:qFormat/>
    <w:uiPriority w:val="99"/>
    <w:rPr>
      <w:rFonts w:hint="eastAsia" w:ascii="Times New Roman" w:hAnsi="Times New Roman" w:eastAsia="宋体"/>
      <w:sz w:val="18"/>
    </w:rPr>
  </w:style>
  <w:style w:type="paragraph" w:customStyle="1" w:styleId="171">
    <w:name w:val="封面标准英文名称2"/>
    <w:basedOn w:val="172"/>
    <w:qFormat/>
    <w:uiPriority w:val="0"/>
    <w:rPr>
      <w:rFonts w:hint="eastAsia"/>
    </w:rPr>
  </w:style>
  <w:style w:type="paragraph" w:customStyle="1" w:styleId="172">
    <w:name w:val="封面标准英文名称"/>
    <w:basedOn w:val="173"/>
    <w:qFormat/>
    <w:uiPriority w:val="0"/>
    <w:pPr>
      <w:spacing w:before="370" w:line="400" w:lineRule="exact"/>
    </w:pPr>
    <w:rPr>
      <w:rFonts w:ascii="Times New Roman"/>
      <w:sz w:val="28"/>
    </w:rPr>
  </w:style>
  <w:style w:type="paragraph" w:customStyle="1" w:styleId="17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4">
    <w:name w:val="其他实施日期"/>
    <w:basedOn w:val="175"/>
    <w:qFormat/>
    <w:uiPriority w:val="0"/>
  </w:style>
  <w:style w:type="paragraph" w:customStyle="1" w:styleId="175">
    <w:name w:val="实施日期"/>
    <w:basedOn w:val="176"/>
    <w:qFormat/>
    <w:uiPriority w:val="0"/>
  </w:style>
  <w:style w:type="paragraph" w:customStyle="1" w:styleId="176">
    <w:name w:val="发布日期"/>
    <w:qFormat/>
    <w:uiPriority w:val="0"/>
    <w:rPr>
      <w:rFonts w:hint="eastAsia" w:ascii="Times New Roman" w:hAnsi="Times New Roman" w:eastAsia="黑体" w:cs="Times New Roman"/>
      <w:sz w:val="28"/>
      <w:lang w:val="en-US" w:eastAsia="zh-CN" w:bidi="ar-SA"/>
    </w:rPr>
  </w:style>
  <w:style w:type="paragraph" w:customStyle="1" w:styleId="177">
    <w:name w:val="五级条标题"/>
    <w:basedOn w:val="178"/>
    <w:next w:val="61"/>
    <w:qFormat/>
    <w:uiPriority w:val="0"/>
    <w:pPr>
      <w:outlineLvl w:val="6"/>
    </w:pPr>
  </w:style>
  <w:style w:type="paragraph" w:customStyle="1" w:styleId="178">
    <w:name w:val="四级条标题"/>
    <w:basedOn w:val="130"/>
    <w:next w:val="61"/>
    <w:qFormat/>
    <w:uiPriority w:val="0"/>
    <w:pPr>
      <w:outlineLvl w:val="5"/>
    </w:pPr>
  </w:style>
  <w:style w:type="paragraph" w:customStyle="1" w:styleId="179">
    <w:name w:val="样式 标题 2"/>
    <w:basedOn w:val="3"/>
    <w:qFormat/>
    <w:uiPriority w:val="0"/>
    <w:pPr>
      <w:tabs>
        <w:tab w:val="left" w:pos="1140"/>
        <w:tab w:val="clear" w:pos="576"/>
      </w:tabs>
      <w:spacing w:before="40" w:after="40" w:line="240" w:lineRule="auto"/>
      <w:ind w:left="0" w:firstLine="0"/>
      <w:textAlignment w:val="baseline"/>
    </w:pPr>
    <w:rPr>
      <w:rFonts w:hint="eastAsia" w:ascii="仿宋_GB2312" w:hAnsi="仿宋_GB2312" w:eastAsia="仿宋_GB2312"/>
      <w:b/>
      <w:sz w:val="24"/>
    </w:rPr>
  </w:style>
  <w:style w:type="paragraph" w:customStyle="1" w:styleId="180">
    <w:name w:val="列项●（二级）"/>
    <w:qFormat/>
    <w:uiPriority w:val="0"/>
    <w:pPr>
      <w:tabs>
        <w:tab w:val="left" w:pos="840"/>
      </w:tabs>
      <w:ind w:left="1264" w:hanging="413"/>
      <w:jc w:val="both"/>
    </w:pPr>
    <w:rPr>
      <w:rFonts w:hint="eastAsia" w:ascii="宋体" w:hAnsi="Times New Roman" w:eastAsia="宋体" w:cs="Times New Roman"/>
      <w:sz w:val="21"/>
      <w:lang w:val="en-US" w:eastAsia="zh-CN" w:bidi="ar-SA"/>
    </w:rPr>
  </w:style>
  <w:style w:type="paragraph" w:customStyle="1" w:styleId="181">
    <w:name w:val="ASN"/>
    <w:basedOn w:val="1"/>
    <w:qFormat/>
    <w:uiPriority w:val="0"/>
    <w:pPr>
      <w:widowControl/>
      <w:tabs>
        <w:tab w:val="left" w:pos="567"/>
        <w:tab w:val="left" w:pos="1134"/>
        <w:tab w:val="left" w:pos="1701"/>
        <w:tab w:val="left" w:pos="2835"/>
        <w:tab w:val="left" w:pos="3969"/>
        <w:tab w:val="left" w:pos="5103"/>
        <w:tab w:val="left" w:pos="6237"/>
        <w:tab w:val="left" w:pos="7371"/>
        <w:tab w:val="left" w:pos="8505"/>
        <w:tab w:val="right" w:pos="9072"/>
      </w:tabs>
    </w:pPr>
    <w:rPr>
      <w:rFonts w:hint="eastAsia" w:ascii="Courier New" w:hAnsi="Courier New"/>
      <w:sz w:val="16"/>
      <w:lang w:eastAsia="en-US"/>
    </w:rPr>
  </w:style>
  <w:style w:type="paragraph" w:customStyle="1" w:styleId="182">
    <w:name w:val="参考文献、索引标题"/>
    <w:basedOn w:val="1"/>
    <w:next w:val="61"/>
    <w:qFormat/>
    <w:uiPriority w:val="0"/>
    <w:pPr>
      <w:keepNext/>
      <w:pageBreakBefore/>
      <w:widowControl/>
      <w:shd w:val="clear" w:color="FFFFFF" w:fill="FFFFFF"/>
      <w:spacing w:before="640" w:after="200"/>
      <w:outlineLvl w:val="0"/>
    </w:pPr>
    <w:rPr>
      <w:rFonts w:hint="eastAsia" w:ascii="黑体" w:eastAsia="黑体"/>
    </w:rPr>
  </w:style>
  <w:style w:type="paragraph" w:customStyle="1" w:styleId="183">
    <w:name w:val="封面正文"/>
    <w:qFormat/>
    <w:uiPriority w:val="0"/>
    <w:pPr>
      <w:jc w:val="both"/>
    </w:pPr>
    <w:rPr>
      <w:rFonts w:hint="eastAsia" w:ascii="Times New Roman" w:hAnsi="Times New Roman" w:eastAsia="宋体" w:cs="Times New Roman"/>
      <w:lang w:val="en-US" w:eastAsia="zh-CN" w:bidi="ar-SA"/>
    </w:rPr>
  </w:style>
  <w:style w:type="paragraph" w:customStyle="1" w:styleId="184">
    <w:name w:val="p20"/>
    <w:basedOn w:val="1"/>
    <w:qFormat/>
    <w:uiPriority w:val="0"/>
    <w:pPr>
      <w:widowControl/>
      <w:spacing w:before="312" w:after="312"/>
    </w:pPr>
    <w:rPr>
      <w:rFonts w:hint="eastAsia" w:ascii="黑体" w:hAnsi="宋体" w:eastAsia="黑体"/>
    </w:rPr>
  </w:style>
  <w:style w:type="paragraph" w:customStyle="1" w:styleId="185">
    <w:name w:val="Default"/>
    <w:qFormat/>
    <w:uiPriority w:val="0"/>
    <w:pPr>
      <w:widowControl w:val="0"/>
      <w:autoSpaceDE w:val="0"/>
      <w:autoSpaceDN w:val="0"/>
    </w:pPr>
    <w:rPr>
      <w:rFonts w:hint="eastAsia" w:ascii="Arial" w:hAnsi="Arial" w:eastAsia="宋体" w:cs="Times New Roman"/>
      <w:color w:val="000000"/>
      <w:sz w:val="24"/>
      <w:lang w:val="en-US" w:eastAsia="zh-CN" w:bidi="ar-SA"/>
    </w:rPr>
  </w:style>
  <w:style w:type="paragraph" w:customStyle="1" w:styleId="186">
    <w:name w:val="h2"/>
    <w:basedOn w:val="3"/>
    <w:qFormat/>
    <w:uiPriority w:val="0"/>
    <w:pPr>
      <w:widowControl/>
      <w:tabs>
        <w:tab w:val="left" w:pos="432"/>
        <w:tab w:val="left" w:pos="1077"/>
        <w:tab w:val="clear" w:pos="576"/>
      </w:tabs>
      <w:spacing w:before="480" w:after="120" w:line="280" w:lineRule="atLeast"/>
      <w:ind w:left="783" w:hanging="783"/>
    </w:pPr>
    <w:rPr>
      <w:rFonts w:hint="eastAsia" w:eastAsia="宋体"/>
      <w:sz w:val="28"/>
      <w:lang w:val="en-GB" w:eastAsia="en-US"/>
    </w:rPr>
  </w:style>
  <w:style w:type="paragraph" w:customStyle="1" w:styleId="187">
    <w:name w:val="五级无"/>
    <w:basedOn w:val="177"/>
    <w:qFormat/>
    <w:uiPriority w:val="0"/>
    <w:rPr>
      <w:rFonts w:ascii="宋体" w:eastAsia="宋体"/>
    </w:rPr>
  </w:style>
  <w:style w:type="paragraph" w:customStyle="1" w:styleId="188">
    <w:name w:val="样式 样式 样式 样式 样式 样式 样式 标题 3Second Level Head + 段前: 13 磅 段后: 13 磅 行..."/>
    <w:basedOn w:val="1"/>
    <w:qFormat/>
    <w:uiPriority w:val="0"/>
    <w:pPr>
      <w:keepNext/>
      <w:keepLines/>
      <w:tabs>
        <w:tab w:val="left" w:pos="1140"/>
      </w:tabs>
      <w:spacing w:before="156" w:beforeLines="50" w:after="156" w:afterLines="50" w:line="360" w:lineRule="auto"/>
      <w:outlineLvl w:val="2"/>
    </w:pPr>
    <w:rPr>
      <w:rFonts w:hint="eastAsia" w:ascii="Arial Unicode MS" w:hAnsi="Arial Unicode MS" w:eastAsia="楷体_GB2312"/>
      <w:b/>
      <w:sz w:val="24"/>
    </w:rPr>
  </w:style>
  <w:style w:type="paragraph" w:customStyle="1" w:styleId="189">
    <w:name w:val="NOTE big"/>
    <w:basedOn w:val="190"/>
    <w:qFormat/>
    <w:uiPriority w:val="0"/>
    <w:pPr>
      <w:tabs>
        <w:tab w:val="left" w:pos="709"/>
        <w:tab w:val="left" w:pos="964"/>
      </w:tabs>
      <w:ind w:left="964" w:hanging="964"/>
    </w:pPr>
    <w:rPr>
      <w:sz w:val="20"/>
      <w:lang w:val="en-US"/>
    </w:rPr>
  </w:style>
  <w:style w:type="paragraph" w:customStyle="1" w:styleId="190">
    <w:name w:val="NOTE"/>
    <w:basedOn w:val="36"/>
    <w:qFormat/>
    <w:uiPriority w:val="0"/>
    <w:pPr>
      <w:tabs>
        <w:tab w:val="left" w:pos="709"/>
        <w:tab w:val="clear" w:pos="4536"/>
        <w:tab w:val="clear" w:pos="9072"/>
      </w:tabs>
      <w:spacing w:before="0" w:after="100"/>
    </w:pPr>
    <w:rPr>
      <w:rFonts w:hint="eastAsia"/>
      <w:sz w:val="16"/>
    </w:rPr>
  </w:style>
  <w:style w:type="paragraph" w:customStyle="1" w:styleId="191">
    <w:name w:val="标准书脚_偶数页"/>
    <w:qFormat/>
    <w:uiPriority w:val="0"/>
    <w:pPr>
      <w:spacing w:before="120"/>
      <w:ind w:left="221"/>
    </w:pPr>
    <w:rPr>
      <w:rFonts w:ascii="宋体" w:hAnsi="Times New Roman" w:eastAsia="宋体" w:cs="Times New Roman"/>
      <w:sz w:val="18"/>
      <w:lang w:val="en-US" w:eastAsia="zh-CN" w:bidi="ar-SA"/>
    </w:rPr>
  </w:style>
  <w:style w:type="paragraph" w:customStyle="1" w:styleId="192">
    <w:name w:val="附录图标号"/>
    <w:basedOn w:val="1"/>
    <w:qFormat/>
    <w:uiPriority w:val="0"/>
    <w:pPr>
      <w:keepNext/>
      <w:pageBreakBefore/>
      <w:widowControl/>
      <w:spacing w:line="14" w:lineRule="exact"/>
      <w:ind w:firstLine="363"/>
      <w:outlineLvl w:val="0"/>
    </w:pPr>
    <w:rPr>
      <w:rFonts w:hint="eastAsia"/>
      <w:color w:val="FFFFFF"/>
    </w:rPr>
  </w:style>
  <w:style w:type="paragraph" w:customStyle="1" w:styleId="193">
    <w:name w:val="二级无"/>
    <w:basedOn w:val="97"/>
    <w:qFormat/>
    <w:uiPriority w:val="0"/>
    <w:rPr>
      <w:rFonts w:ascii="宋体" w:eastAsia="宋体"/>
    </w:rPr>
  </w:style>
  <w:style w:type="paragraph" w:customStyle="1" w:styleId="194">
    <w:name w:val="封面标准文稿编辑信息2"/>
    <w:basedOn w:val="195"/>
    <w:qFormat/>
    <w:uiPriority w:val="0"/>
  </w:style>
  <w:style w:type="paragraph" w:customStyle="1" w:styleId="195">
    <w:name w:val="封面标准文稿编辑信息"/>
    <w:basedOn w:val="196"/>
    <w:qFormat/>
    <w:uiPriority w:val="0"/>
    <w:pPr>
      <w:spacing w:before="180" w:line="180" w:lineRule="exact"/>
    </w:pPr>
    <w:rPr>
      <w:sz w:val="21"/>
    </w:rPr>
  </w:style>
  <w:style w:type="paragraph" w:customStyle="1" w:styleId="196">
    <w:name w:val="封面标准文稿类别"/>
    <w:basedOn w:val="197"/>
    <w:qFormat/>
    <w:uiPriority w:val="0"/>
    <w:pPr>
      <w:spacing w:after="160" w:line="240" w:lineRule="auto"/>
    </w:pPr>
    <w:rPr>
      <w:sz w:val="24"/>
    </w:rPr>
  </w:style>
  <w:style w:type="paragraph" w:customStyle="1" w:styleId="197">
    <w:name w:val="封面一致性程度标识"/>
    <w:basedOn w:val="172"/>
    <w:qFormat/>
    <w:uiPriority w:val="0"/>
    <w:pPr>
      <w:spacing w:before="440"/>
    </w:pPr>
    <w:rPr>
      <w:rFonts w:hint="eastAsia" w:ascii="宋体" w:eastAsia="宋体"/>
    </w:rPr>
  </w:style>
  <w:style w:type="paragraph" w:customStyle="1" w:styleId="198">
    <w:name w:val="标准书脚_奇数页"/>
    <w:qFormat/>
    <w:uiPriority w:val="0"/>
    <w:pPr>
      <w:spacing w:before="120"/>
      <w:ind w:right="198"/>
      <w:jc w:val="right"/>
    </w:pPr>
    <w:rPr>
      <w:rFonts w:ascii="宋体" w:hAnsi="Times New Roman" w:eastAsia="宋体" w:cs="Times New Roman"/>
      <w:sz w:val="18"/>
      <w:lang w:val="en-US" w:eastAsia="zh-CN" w:bidi="ar-SA"/>
    </w:rPr>
  </w:style>
  <w:style w:type="paragraph" w:customStyle="1" w:styleId="199">
    <w:name w:val="封面标准号1"/>
    <w:qFormat/>
    <w:uiPriority w:val="0"/>
    <w:pPr>
      <w:widowControl w:val="0"/>
      <w:kinsoku w:val="0"/>
      <w:overflowPunct w:val="0"/>
      <w:autoSpaceDE w:val="0"/>
      <w:autoSpaceDN w:val="0"/>
      <w:spacing w:before="308"/>
      <w:jc w:val="right"/>
      <w:textAlignment w:val="center"/>
    </w:pPr>
    <w:rPr>
      <w:rFonts w:hint="eastAsia" w:ascii="Times New Roman" w:hAnsi="Times New Roman" w:eastAsia="宋体" w:cs="Times New Roman"/>
      <w:sz w:val="28"/>
      <w:lang w:val="en-US" w:eastAsia="zh-CN" w:bidi="ar-SA"/>
    </w:rPr>
  </w:style>
  <w:style w:type="paragraph" w:customStyle="1" w:styleId="200">
    <w:name w:val="图的脚注"/>
    <w:next w:val="61"/>
    <w:qFormat/>
    <w:uiPriority w:val="0"/>
    <w:pPr>
      <w:widowControl w:val="0"/>
      <w:ind w:left="840" w:leftChars="200" w:hanging="420" w:hangingChars="200"/>
      <w:jc w:val="both"/>
    </w:pPr>
    <w:rPr>
      <w:rFonts w:hint="eastAsia" w:ascii="宋体" w:hAnsi="Times New Roman" w:eastAsia="宋体" w:cs="Times New Roman"/>
      <w:sz w:val="18"/>
      <w:lang w:val="en-US" w:eastAsia="zh-CN" w:bidi="ar-SA"/>
    </w:rPr>
  </w:style>
  <w:style w:type="paragraph" w:customStyle="1" w:styleId="201">
    <w:name w:val="列项——（一级）"/>
    <w:qFormat/>
    <w:uiPriority w:val="0"/>
    <w:pPr>
      <w:widowControl w:val="0"/>
      <w:ind w:left="833" w:hanging="408"/>
      <w:jc w:val="both"/>
    </w:pPr>
    <w:rPr>
      <w:rFonts w:hint="eastAsia" w:ascii="宋体" w:hAnsi="Times New Roman" w:eastAsia="宋体" w:cs="Times New Roman"/>
      <w:sz w:val="21"/>
      <w:lang w:val="en-US" w:eastAsia="zh-CN" w:bidi="ar-SA"/>
    </w:rPr>
  </w:style>
  <w:style w:type="paragraph" w:customStyle="1" w:styleId="202">
    <w:name w:val="TABLE-cell"/>
    <w:basedOn w:val="203"/>
    <w:qFormat/>
    <w:uiPriority w:val="0"/>
    <w:pPr>
      <w:tabs>
        <w:tab w:val="center" w:pos="4536"/>
        <w:tab w:val="right" w:pos="9072"/>
      </w:tabs>
    </w:pPr>
    <w:rPr>
      <w:b w:val="0"/>
    </w:rPr>
  </w:style>
  <w:style w:type="paragraph" w:customStyle="1" w:styleId="203">
    <w:name w:val="TABLE-col-heading"/>
    <w:basedOn w:val="36"/>
    <w:qFormat/>
    <w:uiPriority w:val="0"/>
    <w:pPr>
      <w:spacing w:before="60" w:after="60"/>
    </w:pPr>
    <w:rPr>
      <w:rFonts w:hint="eastAsia"/>
      <w:b/>
      <w:sz w:val="16"/>
    </w:rPr>
  </w:style>
  <w:style w:type="paragraph" w:customStyle="1" w:styleId="204">
    <w:name w:val="正文1"/>
    <w:qFormat/>
    <w:uiPriority w:val="0"/>
    <w:pPr>
      <w:jc w:val="both"/>
    </w:pPr>
    <w:rPr>
      <w:rFonts w:hint="eastAsia" w:ascii="Times New Roman" w:hAnsi="Times New Roman" w:eastAsia="宋体" w:cs="Times New Roman"/>
      <w:lang w:val="en-US" w:eastAsia="zh-CN" w:bidi="ar-SA"/>
    </w:rPr>
  </w:style>
  <w:style w:type="paragraph" w:customStyle="1" w:styleId="205">
    <w:name w:val="附录四级无"/>
    <w:basedOn w:val="206"/>
    <w:qFormat/>
    <w:uiPriority w:val="0"/>
    <w:pPr>
      <w:tabs>
        <w:tab w:val="left" w:pos="360"/>
      </w:tabs>
    </w:pPr>
    <w:rPr>
      <w:rFonts w:ascii="宋体" w:eastAsia="宋体"/>
    </w:rPr>
  </w:style>
  <w:style w:type="paragraph" w:customStyle="1" w:styleId="206">
    <w:name w:val="附录四级条标题"/>
    <w:basedOn w:val="207"/>
    <w:next w:val="61"/>
    <w:qFormat/>
    <w:uiPriority w:val="0"/>
    <w:pPr>
      <w:tabs>
        <w:tab w:val="left" w:pos="360"/>
      </w:tabs>
      <w:outlineLvl w:val="5"/>
    </w:pPr>
  </w:style>
  <w:style w:type="paragraph" w:customStyle="1" w:styleId="207">
    <w:name w:val="附录三级条标题"/>
    <w:basedOn w:val="208"/>
    <w:next w:val="61"/>
    <w:qFormat/>
    <w:uiPriority w:val="0"/>
    <w:pPr>
      <w:tabs>
        <w:tab w:val="left" w:pos="360"/>
      </w:tabs>
      <w:outlineLvl w:val="4"/>
    </w:pPr>
  </w:style>
  <w:style w:type="paragraph" w:customStyle="1" w:styleId="208">
    <w:name w:val="附录二级条标题"/>
    <w:basedOn w:val="1"/>
    <w:next w:val="61"/>
    <w:qFormat/>
    <w:uiPriority w:val="0"/>
    <w:pPr>
      <w:widowControl/>
      <w:tabs>
        <w:tab w:val="left" w:pos="360"/>
      </w:tabs>
      <w:wordWrap w:val="0"/>
      <w:overflowPunct w:val="0"/>
      <w:autoSpaceDE w:val="0"/>
      <w:autoSpaceDN w:val="0"/>
      <w:spacing w:before="156" w:beforeLines="50" w:after="156" w:afterLines="50"/>
      <w:textAlignment w:val="baseline"/>
      <w:outlineLvl w:val="3"/>
    </w:pPr>
    <w:rPr>
      <w:rFonts w:hint="eastAsia" w:ascii="黑体" w:eastAsia="黑体"/>
      <w:kern w:val="21"/>
    </w:rPr>
  </w:style>
  <w:style w:type="paragraph" w:customStyle="1" w:styleId="209">
    <w:name w:val="Bijlage"/>
    <w:basedOn w:val="1"/>
    <w:next w:val="1"/>
    <w:qFormat/>
    <w:uiPriority w:val="0"/>
    <w:pPr>
      <w:widowControl/>
      <w:tabs>
        <w:tab w:val="left" w:pos="1701"/>
      </w:tabs>
      <w:ind w:left="1701" w:hanging="1701"/>
      <w:outlineLvl w:val="0"/>
    </w:pPr>
    <w:rPr>
      <w:rFonts w:hint="eastAsia" w:ascii="Arial" w:hAnsi="Arial"/>
      <w:b/>
      <w:caps/>
      <w:sz w:val="26"/>
      <w:lang w:val="en-GB" w:eastAsia="en-US"/>
    </w:rPr>
  </w:style>
  <w:style w:type="paragraph" w:customStyle="1" w:styleId="210">
    <w:name w:val="列出段落2"/>
    <w:basedOn w:val="1"/>
    <w:qFormat/>
    <w:uiPriority w:val="0"/>
    <w:pPr>
      <w:ind w:firstLine="420" w:firstLineChars="200"/>
    </w:pPr>
  </w:style>
  <w:style w:type="paragraph" w:customStyle="1" w:styleId="211">
    <w:name w:val="示例后文字"/>
    <w:basedOn w:val="61"/>
    <w:next w:val="61"/>
    <w:qFormat/>
    <w:uiPriority w:val="0"/>
    <w:pPr>
      <w:ind w:firstLine="360"/>
    </w:pPr>
    <w:rPr>
      <w:rFonts w:hint="eastAsia"/>
      <w:sz w:val="18"/>
    </w:rPr>
  </w:style>
  <w:style w:type="paragraph" w:customStyle="1" w:styleId="212">
    <w:name w:val="封面标准名称2"/>
    <w:basedOn w:val="173"/>
    <w:qFormat/>
    <w:uiPriority w:val="0"/>
    <w:pPr>
      <w:spacing w:before="1965" w:beforeLines="630"/>
    </w:pPr>
    <w:rPr>
      <w:rFonts w:hint="eastAsia"/>
    </w:rPr>
  </w:style>
  <w:style w:type="paragraph" w:customStyle="1" w:styleId="213">
    <w:name w:val="前言、引言标题"/>
    <w:next w:val="6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14">
    <w:name w:val="其他发布日期"/>
    <w:basedOn w:val="176"/>
    <w:qFormat/>
    <w:uiPriority w:val="0"/>
  </w:style>
  <w:style w:type="paragraph" w:customStyle="1" w:styleId="215">
    <w:name w:val="TERM-definition"/>
    <w:basedOn w:val="36"/>
    <w:next w:val="216"/>
    <w:qFormat/>
    <w:uiPriority w:val="0"/>
    <w:pPr>
      <w:spacing w:before="0" w:after="100"/>
    </w:pPr>
    <w:rPr>
      <w:rFonts w:hint="eastAsia"/>
    </w:rPr>
  </w:style>
  <w:style w:type="paragraph" w:customStyle="1" w:styleId="216">
    <w:name w:val="TERM-number"/>
    <w:basedOn w:val="36"/>
    <w:next w:val="217"/>
    <w:qFormat/>
    <w:uiPriority w:val="0"/>
    <w:pPr>
      <w:keepNext/>
      <w:spacing w:before="200" w:after="0"/>
    </w:pPr>
    <w:rPr>
      <w:rFonts w:hint="eastAsia"/>
      <w:b/>
    </w:rPr>
  </w:style>
  <w:style w:type="paragraph" w:customStyle="1" w:styleId="217">
    <w:name w:val="TERM"/>
    <w:basedOn w:val="36"/>
    <w:next w:val="215"/>
    <w:qFormat/>
    <w:uiPriority w:val="0"/>
    <w:pPr>
      <w:keepNext/>
      <w:spacing w:before="0" w:after="0"/>
    </w:pPr>
    <w:rPr>
      <w:rFonts w:hint="eastAsia"/>
      <w:b/>
    </w:rPr>
  </w:style>
  <w:style w:type="paragraph" w:customStyle="1" w:styleId="218">
    <w:name w:val="编号列项（三级）"/>
    <w:qFormat/>
    <w:uiPriority w:val="0"/>
    <w:rPr>
      <w:rFonts w:hint="eastAsia" w:ascii="宋体" w:hAnsi="Times New Roman" w:eastAsia="宋体" w:cs="Times New Roman"/>
      <w:sz w:val="21"/>
      <w:lang w:val="en-US" w:eastAsia="zh-CN" w:bidi="ar-SA"/>
    </w:rPr>
  </w:style>
  <w:style w:type="paragraph" w:customStyle="1" w:styleId="219">
    <w:name w:val="ANNEX-title"/>
    <w:basedOn w:val="75"/>
    <w:qFormat/>
    <w:uiPriority w:val="0"/>
  </w:style>
  <w:style w:type="paragraph" w:customStyle="1" w:styleId="220">
    <w:name w:val="注×：（正文）"/>
    <w:qFormat/>
    <w:uiPriority w:val="0"/>
    <w:pPr>
      <w:ind w:left="811" w:hanging="448"/>
      <w:jc w:val="both"/>
    </w:pPr>
    <w:rPr>
      <w:rFonts w:hint="eastAsia" w:ascii="宋体" w:hAnsi="Times New Roman" w:eastAsia="宋体" w:cs="Times New Roman"/>
      <w:sz w:val="18"/>
      <w:lang w:val="en-US" w:eastAsia="zh-CN" w:bidi="ar-SA"/>
    </w:rPr>
  </w:style>
  <w:style w:type="paragraph" w:customStyle="1" w:styleId="221">
    <w:name w:val="CM2"/>
    <w:qFormat/>
    <w:uiPriority w:val="0"/>
    <w:pPr>
      <w:spacing w:line="468" w:lineRule="atLeast"/>
    </w:pPr>
    <w:rPr>
      <w:rFonts w:hint="eastAsia" w:ascii="Times New Roman" w:hAnsi="Times New Roman" w:eastAsia="宋体" w:cs="Times New Roman"/>
      <w:lang w:val="en-US" w:eastAsia="zh-CN" w:bidi="ar-SA"/>
    </w:rPr>
  </w:style>
  <w:style w:type="paragraph" w:customStyle="1" w:styleId="222">
    <w:name w:val="其他标准称谓"/>
    <w:next w:val="1"/>
    <w:qFormat/>
    <w:uiPriority w:val="0"/>
    <w:pPr>
      <w:spacing w:line="240" w:lineRule="atLeast"/>
      <w:jc w:val="distribute"/>
    </w:pPr>
    <w:rPr>
      <w:rFonts w:hint="eastAsia" w:ascii="黑体" w:hAnsi="宋体" w:eastAsia="黑体" w:cs="Times New Roman"/>
      <w:spacing w:val="-40"/>
      <w:sz w:val="48"/>
      <w:lang w:val="en-US" w:eastAsia="zh-CN" w:bidi="ar-SA"/>
    </w:rPr>
  </w:style>
  <w:style w:type="paragraph" w:customStyle="1" w:styleId="223">
    <w:name w:val="Char Char Char Char Char Char Char Char Char Char Char Char"/>
    <w:basedOn w:val="1"/>
    <w:qFormat/>
    <w:uiPriority w:val="0"/>
    <w:pPr>
      <w:spacing w:line="400" w:lineRule="exact"/>
    </w:pPr>
    <w:rPr>
      <w:rFonts w:hint="eastAsia"/>
    </w:rPr>
  </w:style>
  <w:style w:type="paragraph" w:customStyle="1" w:styleId="224">
    <w:name w:val="标准书眉_奇数页"/>
    <w:next w:val="1"/>
    <w:qFormat/>
    <w:uiPriority w:val="0"/>
    <w:pPr>
      <w:tabs>
        <w:tab w:val="center" w:pos="4154"/>
        <w:tab w:val="right" w:pos="8306"/>
      </w:tabs>
      <w:spacing w:after="220"/>
      <w:jc w:val="right"/>
    </w:pPr>
    <w:rPr>
      <w:rFonts w:ascii="黑体" w:hAnsi="Times New Roman" w:eastAsia="黑体" w:cs="Times New Roman"/>
      <w:sz w:val="21"/>
      <w:lang w:val="en-US" w:eastAsia="zh-CN" w:bidi="ar-SA"/>
    </w:rPr>
  </w:style>
  <w:style w:type="paragraph" w:customStyle="1" w:styleId="225">
    <w:name w:val="文献分类号"/>
    <w:qFormat/>
    <w:uiPriority w:val="0"/>
    <w:pPr>
      <w:widowControl w:val="0"/>
      <w:textAlignment w:val="center"/>
    </w:pPr>
    <w:rPr>
      <w:rFonts w:hint="eastAsia" w:ascii="黑体" w:hAnsi="Times New Roman" w:eastAsia="黑体" w:cs="Times New Roman"/>
      <w:sz w:val="21"/>
      <w:lang w:val="en-US" w:eastAsia="zh-CN" w:bidi="ar-SA"/>
    </w:rPr>
  </w:style>
  <w:style w:type="paragraph" w:customStyle="1" w:styleId="226">
    <w:name w:val="四级无"/>
    <w:basedOn w:val="178"/>
    <w:qFormat/>
    <w:uiPriority w:val="0"/>
    <w:rPr>
      <w:rFonts w:ascii="宋体" w:eastAsia="宋体"/>
    </w:rPr>
  </w:style>
  <w:style w:type="paragraph" w:customStyle="1" w:styleId="227">
    <w:name w:val="封面一致性程度标识2"/>
    <w:basedOn w:val="197"/>
    <w:qFormat/>
    <w:uiPriority w:val="0"/>
  </w:style>
  <w:style w:type="paragraph" w:customStyle="1" w:styleId="228">
    <w:name w:val="Text"/>
    <w:basedOn w:val="25"/>
    <w:qFormat/>
    <w:uiPriority w:val="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line="240" w:lineRule="auto"/>
      <w:ind w:firstLine="0"/>
      <w:textAlignment w:val="auto"/>
    </w:pPr>
    <w:rPr>
      <w:rFonts w:ascii="Arial" w:hAnsi="Arial"/>
      <w:sz w:val="20"/>
      <w:lang w:val="de-DE" w:eastAsia="en-US"/>
    </w:rPr>
  </w:style>
  <w:style w:type="paragraph" w:customStyle="1" w:styleId="229">
    <w:name w:val="Tü"/>
    <w:basedOn w:val="230"/>
    <w:qFormat/>
    <w:uiPriority w:val="0"/>
    <w:pPr>
      <w:tabs>
        <w:tab w:val="left" w:pos="1134"/>
      </w:tabs>
      <w:spacing w:before="120" w:after="120"/>
    </w:pPr>
    <w:rPr>
      <w:b/>
      <w:sz w:val="20"/>
    </w:rPr>
  </w:style>
  <w:style w:type="paragraph" w:customStyle="1" w:styleId="230">
    <w:name w:val="N Abs"/>
    <w:qFormat/>
    <w:uiPriority w:val="0"/>
    <w:pPr>
      <w:tabs>
        <w:tab w:val="left" w:pos="1134"/>
      </w:tabs>
      <w:spacing w:after="140"/>
      <w:jc w:val="both"/>
    </w:pPr>
    <w:rPr>
      <w:rFonts w:hint="eastAsia" w:ascii="Helv" w:hAnsi="Helv" w:eastAsia="宋体" w:cs="Times New Roman"/>
      <w:spacing w:val="5"/>
      <w:sz w:val="19"/>
      <w:lang w:val="de-DE" w:eastAsia="en-US" w:bidi="ar-SA"/>
    </w:rPr>
  </w:style>
  <w:style w:type="paragraph" w:customStyle="1" w:styleId="231">
    <w:name w:val="HEADING(Nonumber)"/>
    <w:basedOn w:val="2"/>
    <w:qFormat/>
    <w:uiPriority w:val="0"/>
    <w:pPr>
      <w:widowControl/>
      <w:tabs>
        <w:tab w:val="center" w:pos="4536"/>
        <w:tab w:val="right" w:pos="9072"/>
        <w:tab w:val="clear" w:pos="420"/>
        <w:tab w:val="clear" w:pos="567"/>
      </w:tabs>
      <w:spacing w:before="0" w:after="200"/>
      <w:ind w:left="450"/>
    </w:pPr>
    <w:rPr>
      <w:rFonts w:hint="eastAsia" w:ascii="Arial" w:hAnsi="Arial"/>
      <w:spacing w:val="8"/>
      <w:kern w:val="28"/>
      <w:sz w:val="24"/>
      <w:lang w:val="en-GB" w:eastAsia="en-US"/>
    </w:rPr>
  </w:style>
  <w:style w:type="paragraph" w:customStyle="1" w:styleId="232">
    <w:name w:val="ANNEX-heading2..."/>
    <w:basedOn w:val="3"/>
    <w:next w:val="36"/>
    <w:qFormat/>
    <w:uiPriority w:val="0"/>
    <w:pPr>
      <w:widowControl/>
      <w:tabs>
        <w:tab w:val="left" w:pos="432"/>
        <w:tab w:val="center" w:pos="4536"/>
        <w:tab w:val="right" w:pos="9072"/>
        <w:tab w:val="clear" w:pos="576"/>
      </w:tabs>
      <w:suppressAutoHyphens/>
      <w:spacing w:before="100" w:after="100" w:line="240" w:lineRule="auto"/>
      <w:ind w:left="0" w:firstLine="0"/>
    </w:pPr>
    <w:rPr>
      <w:rFonts w:hint="eastAsia" w:eastAsia="宋体"/>
      <w:spacing w:val="8"/>
      <w:kern w:val="28"/>
      <w:sz w:val="20"/>
      <w:lang w:val="en-GB" w:eastAsia="en-US"/>
    </w:rPr>
  </w:style>
  <w:style w:type="paragraph" w:customStyle="1" w:styleId="233">
    <w:name w:val="简单回函地址"/>
    <w:basedOn w:val="1"/>
    <w:qFormat/>
    <w:uiPriority w:val="0"/>
    <w:rPr>
      <w:rFonts w:hint="eastAsia"/>
    </w:rPr>
  </w:style>
  <w:style w:type="paragraph" w:customStyle="1" w:styleId="234">
    <w:name w:val="样式 样式 标题 4"/>
    <w:basedOn w:val="1"/>
    <w:qFormat/>
    <w:uiPriority w:val="0"/>
    <w:pPr>
      <w:keepNext/>
      <w:keepLines/>
      <w:tabs>
        <w:tab w:val="left" w:pos="1140"/>
      </w:tabs>
      <w:spacing w:before="156" w:beforeLines="50" w:after="156" w:afterLines="50" w:line="360" w:lineRule="auto"/>
      <w:ind w:left="726" w:hanging="363"/>
      <w:outlineLvl w:val="3"/>
    </w:pPr>
    <w:rPr>
      <w:rFonts w:hint="eastAsia" w:eastAsia="楷体_GB2312"/>
      <w:b/>
      <w:sz w:val="24"/>
    </w:rPr>
  </w:style>
  <w:style w:type="paragraph" w:customStyle="1" w:styleId="235">
    <w:name w:val="示例内容"/>
    <w:qFormat/>
    <w:uiPriority w:val="0"/>
    <w:pPr>
      <w:ind w:firstLine="200" w:firstLineChars="200"/>
    </w:pPr>
    <w:rPr>
      <w:rFonts w:hint="eastAsia" w:ascii="宋体" w:hAnsi="Times New Roman" w:eastAsia="宋体" w:cs="Times New Roman"/>
      <w:sz w:val="18"/>
      <w:lang w:val="en-US" w:eastAsia="zh-CN" w:bidi="ar-SA"/>
    </w:rPr>
  </w:style>
  <w:style w:type="paragraph" w:customStyle="1" w:styleId="236">
    <w:name w:val="URS"/>
    <w:basedOn w:val="1"/>
    <w:qFormat/>
    <w:uiPriority w:val="0"/>
    <w:pPr>
      <w:widowControl/>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pPr>
    <w:rPr>
      <w:rFonts w:hint="eastAsia" w:ascii="Swiss" w:hAnsi="Swiss"/>
      <w:sz w:val="16"/>
      <w:lang w:val="en-GB" w:eastAsia="en-US"/>
    </w:rPr>
  </w:style>
  <w:style w:type="paragraph" w:customStyle="1" w:styleId="237">
    <w:name w:val="标准标志"/>
    <w:next w:val="1"/>
    <w:qFormat/>
    <w:uiPriority w:val="0"/>
    <w:pPr>
      <w:shd w:val="solid" w:color="FFFFFF" w:fill="FFFFFF"/>
      <w:spacing w:line="240" w:lineRule="atLeast"/>
      <w:jc w:val="right"/>
    </w:pPr>
    <w:rPr>
      <w:rFonts w:hint="eastAsia" w:ascii="Times New Roman" w:hAnsi="Times New Roman" w:eastAsia="宋体" w:cs="Times New Roman"/>
      <w:b/>
      <w:w w:val="170"/>
      <w:sz w:val="96"/>
      <w:lang w:val="en-US" w:eastAsia="zh-CN" w:bidi="ar-SA"/>
    </w:rPr>
  </w:style>
  <w:style w:type="paragraph" w:customStyle="1" w:styleId="238">
    <w:name w:val="标准书眉_偶数页"/>
    <w:basedOn w:val="224"/>
    <w:next w:val="1"/>
    <w:qFormat/>
    <w:uiPriority w:val="0"/>
  </w:style>
  <w:style w:type="paragraph" w:customStyle="1" w:styleId="239">
    <w:name w:val="ANNEX-heading1"/>
    <w:basedOn w:val="2"/>
    <w:next w:val="36"/>
    <w:qFormat/>
    <w:uiPriority w:val="0"/>
    <w:pPr>
      <w:widowControl/>
      <w:tabs>
        <w:tab w:val="left" w:pos="709"/>
        <w:tab w:val="left" w:pos="851"/>
        <w:tab w:val="center" w:pos="4536"/>
        <w:tab w:val="right" w:pos="9072"/>
        <w:tab w:val="clear" w:pos="420"/>
        <w:tab w:val="clear" w:pos="567"/>
      </w:tabs>
      <w:spacing w:before="200" w:after="100"/>
      <w:ind w:left="450"/>
    </w:pPr>
    <w:rPr>
      <w:rFonts w:hint="eastAsia" w:ascii="Arial" w:hAnsi="Arial"/>
      <w:b/>
      <w:spacing w:val="8"/>
      <w:kern w:val="28"/>
      <w:sz w:val="22"/>
      <w:lang w:val="en-GB" w:eastAsia="en-US"/>
    </w:rPr>
  </w:style>
  <w:style w:type="paragraph" w:customStyle="1" w:styleId="240">
    <w:name w:val="p0"/>
    <w:basedOn w:val="1"/>
    <w:qFormat/>
    <w:uiPriority w:val="0"/>
    <w:pPr>
      <w:widowControl/>
    </w:pPr>
    <w:rPr>
      <w:rFonts w:hint="eastAsia"/>
    </w:rPr>
  </w:style>
  <w:style w:type="paragraph" w:customStyle="1" w:styleId="241">
    <w:name w:val="附录一级无"/>
    <w:basedOn w:val="242"/>
    <w:qFormat/>
    <w:uiPriority w:val="0"/>
    <w:pPr>
      <w:tabs>
        <w:tab w:val="left" w:pos="360"/>
      </w:tabs>
    </w:pPr>
    <w:rPr>
      <w:rFonts w:ascii="宋体" w:eastAsia="宋体"/>
    </w:rPr>
  </w:style>
  <w:style w:type="paragraph" w:customStyle="1" w:styleId="242">
    <w:name w:val="附录一级条标题"/>
    <w:basedOn w:val="243"/>
    <w:next w:val="61"/>
    <w:qFormat/>
    <w:uiPriority w:val="0"/>
    <w:pPr>
      <w:tabs>
        <w:tab w:val="left" w:pos="360"/>
      </w:tabs>
      <w:autoSpaceDN w:val="0"/>
      <w:spacing w:before="156" w:beforeLines="50" w:after="156" w:afterLines="50"/>
      <w:outlineLvl w:val="2"/>
    </w:pPr>
  </w:style>
  <w:style w:type="paragraph" w:customStyle="1" w:styleId="243">
    <w:name w:val="附录章标题"/>
    <w:next w:val="61"/>
    <w:qFormat/>
    <w:uiPriority w:val="0"/>
    <w:pPr>
      <w:tabs>
        <w:tab w:val="left" w:pos="360"/>
      </w:tabs>
      <w:wordWrap w:val="0"/>
      <w:overflowPunct w:val="0"/>
      <w:autoSpaceDE w:val="0"/>
      <w:spacing w:before="312" w:beforeLines="100" w:after="312" w:afterLines="100"/>
      <w:jc w:val="both"/>
      <w:textAlignment w:val="baseline"/>
      <w:outlineLvl w:val="1"/>
    </w:pPr>
    <w:rPr>
      <w:rFonts w:hint="eastAsia" w:ascii="黑体" w:hAnsi="Times New Roman" w:eastAsia="黑体" w:cs="Times New Roman"/>
      <w:kern w:val="21"/>
      <w:sz w:val="21"/>
      <w:lang w:val="en-US" w:eastAsia="zh-CN" w:bidi="ar-SA"/>
    </w:rPr>
  </w:style>
  <w:style w:type="paragraph" w:customStyle="1" w:styleId="244">
    <w:name w:val="样式 标题 3Second Level Head + 仿宋_GB2312 小四"/>
    <w:basedOn w:val="4"/>
    <w:qFormat/>
    <w:uiPriority w:val="0"/>
    <w:pPr>
      <w:tabs>
        <w:tab w:val="left" w:pos="360"/>
        <w:tab w:val="left" w:pos="643"/>
        <w:tab w:val="clear" w:pos="720"/>
      </w:tabs>
      <w:spacing w:before="260" w:after="260" w:line="413" w:lineRule="auto"/>
      <w:ind w:left="643" w:hanging="567"/>
    </w:pPr>
    <w:rPr>
      <w:rFonts w:hint="eastAsia" w:ascii="仿宋_GB2312" w:hAnsi="仿宋_GB2312" w:eastAsia="仿宋_GB2312"/>
      <w:b/>
      <w:sz w:val="24"/>
    </w:rPr>
  </w:style>
  <w:style w:type="paragraph" w:customStyle="1" w:styleId="245">
    <w:name w:val="Style1"/>
    <w:basedOn w:val="1"/>
    <w:qFormat/>
    <w:uiPriority w:val="0"/>
    <w:pPr>
      <w:widowControl/>
      <w:spacing w:line="312" w:lineRule="auto"/>
    </w:pPr>
    <w:rPr>
      <w:rFonts w:hint="eastAsia" w:ascii="Arial" w:hAnsi="Arial"/>
      <w:sz w:val="20"/>
      <w:lang w:val="en-GB" w:eastAsia="en-US"/>
    </w:rPr>
  </w:style>
  <w:style w:type="paragraph" w:customStyle="1" w:styleId="246">
    <w:name w:val="注："/>
    <w:next w:val="61"/>
    <w:qFormat/>
    <w:uiPriority w:val="0"/>
    <w:pPr>
      <w:widowControl w:val="0"/>
      <w:autoSpaceDE w:val="0"/>
      <w:autoSpaceDN w:val="0"/>
      <w:ind w:left="726" w:hanging="363"/>
      <w:jc w:val="both"/>
    </w:pPr>
    <w:rPr>
      <w:rFonts w:hint="eastAsia" w:ascii="宋体" w:hAnsi="Times New Roman" w:eastAsia="宋体" w:cs="Times New Roman"/>
      <w:sz w:val="18"/>
      <w:lang w:val="en-US" w:eastAsia="zh-CN" w:bidi="ar-SA"/>
    </w:rPr>
  </w:style>
  <w:style w:type="paragraph" w:customStyle="1" w:styleId="247">
    <w:name w:val="样式 标题 1UCI Header 1Section Title + 仿宋_GB2312 小四"/>
    <w:basedOn w:val="2"/>
    <w:qFormat/>
    <w:uiPriority w:val="0"/>
    <w:pPr>
      <w:tabs>
        <w:tab w:val="left" w:pos="450"/>
        <w:tab w:val="clear" w:pos="420"/>
        <w:tab w:val="clear" w:pos="567"/>
      </w:tabs>
      <w:spacing w:before="120" w:after="120"/>
      <w:ind w:left="450"/>
      <w:textAlignment w:val="baseline"/>
    </w:pPr>
    <w:rPr>
      <w:rFonts w:hint="eastAsia" w:ascii="仿宋_GB2312" w:hAnsi="仿宋_GB2312" w:eastAsia="仿宋_GB2312"/>
      <w:b/>
    </w:rPr>
  </w:style>
  <w:style w:type="paragraph" w:customStyle="1" w:styleId="248">
    <w:name w:val="附录标题"/>
    <w:basedOn w:val="61"/>
    <w:next w:val="61"/>
    <w:qFormat/>
    <w:uiPriority w:val="0"/>
    <w:pPr>
      <w:ind w:firstLine="0" w:firstLineChars="0"/>
    </w:pPr>
    <w:rPr>
      <w:rFonts w:hint="eastAsia" w:ascii="黑体" w:eastAsia="黑体"/>
    </w:rPr>
  </w:style>
  <w:style w:type="paragraph" w:customStyle="1" w:styleId="249">
    <w:name w:val="注×："/>
    <w:qFormat/>
    <w:uiPriority w:val="0"/>
    <w:pPr>
      <w:widowControl w:val="0"/>
      <w:autoSpaceDE w:val="0"/>
      <w:autoSpaceDN w:val="0"/>
      <w:ind w:left="811" w:hanging="448"/>
      <w:jc w:val="both"/>
    </w:pPr>
    <w:rPr>
      <w:rFonts w:hint="eastAsia" w:ascii="宋体" w:hAnsi="Times New Roman" w:eastAsia="宋体" w:cs="Times New Roman"/>
      <w:sz w:val="18"/>
      <w:lang w:val="en-US" w:eastAsia="zh-CN" w:bidi="ar-SA"/>
    </w:rPr>
  </w:style>
  <w:style w:type="paragraph" w:customStyle="1" w:styleId="250">
    <w:name w:val="MAIN-TITLE"/>
    <w:basedOn w:val="36"/>
    <w:qFormat/>
    <w:uiPriority w:val="0"/>
    <w:pPr>
      <w:spacing w:before="0" w:after="0"/>
    </w:pPr>
    <w:rPr>
      <w:rFonts w:hint="eastAsia"/>
      <w:b/>
      <w:sz w:val="24"/>
    </w:rPr>
  </w:style>
  <w:style w:type="paragraph" w:customStyle="1" w:styleId="251">
    <w:name w:val="封面标准号2"/>
    <w:qFormat/>
    <w:uiPriority w:val="0"/>
    <w:pPr>
      <w:spacing w:before="357" w:line="280" w:lineRule="exact"/>
      <w:jc w:val="right"/>
    </w:pPr>
    <w:rPr>
      <w:rFonts w:hint="eastAsia" w:ascii="黑体" w:hAnsi="Times New Roman" w:eastAsia="黑体" w:cs="Times New Roman"/>
      <w:sz w:val="28"/>
      <w:lang w:val="en-US" w:eastAsia="zh-CN" w:bidi="ar-SA"/>
    </w:rPr>
  </w:style>
  <w:style w:type="paragraph" w:customStyle="1" w:styleId="252">
    <w:name w:val="样式 Arial 8 磅 加粗 居中 段后: 2.9 磅"/>
    <w:basedOn w:val="1"/>
    <w:qFormat/>
    <w:uiPriority w:val="0"/>
    <w:rPr>
      <w:rFonts w:hint="eastAsia" w:ascii="Arial" w:hAnsi="Arial"/>
      <w:b/>
      <w:sz w:val="16"/>
    </w:rPr>
  </w:style>
  <w:style w:type="paragraph" w:customStyle="1" w:styleId="253">
    <w:name w:val="附录三级无"/>
    <w:basedOn w:val="207"/>
    <w:qFormat/>
    <w:uiPriority w:val="0"/>
    <w:rPr>
      <w:rFonts w:ascii="宋体" w:eastAsia="宋体"/>
    </w:rPr>
  </w:style>
  <w:style w:type="paragraph" w:customStyle="1" w:styleId="254">
    <w:name w:val="列项说明数字编号"/>
    <w:qFormat/>
    <w:uiPriority w:val="0"/>
    <w:pPr>
      <w:ind w:left="600" w:leftChars="400" w:hanging="200" w:hangingChars="200"/>
    </w:pPr>
    <w:rPr>
      <w:rFonts w:hint="eastAsia" w:ascii="宋体" w:hAnsi="Times New Roman" w:eastAsia="宋体" w:cs="Times New Roman"/>
      <w:sz w:val="21"/>
      <w:lang w:val="en-US" w:eastAsia="zh-CN" w:bidi="ar-SA"/>
    </w:rPr>
  </w:style>
  <w:style w:type="paragraph" w:customStyle="1" w:styleId="255">
    <w:name w:val="Figure"/>
    <w:basedOn w:val="1"/>
    <w:qFormat/>
    <w:uiPriority w:val="0"/>
    <w:pPr>
      <w:widowControl/>
      <w:spacing w:before="120" w:after="120"/>
    </w:pPr>
    <w:rPr>
      <w:rFonts w:hint="eastAsia" w:ascii="Helvetica" w:hAnsi="Helvetica"/>
      <w:sz w:val="22"/>
      <w:lang w:eastAsia="en-US"/>
    </w:rPr>
  </w:style>
  <w:style w:type="paragraph" w:customStyle="1" w:styleId="256">
    <w:name w:val="普通(网站)1"/>
    <w:basedOn w:val="1"/>
    <w:qFormat/>
    <w:uiPriority w:val="0"/>
    <w:pPr>
      <w:widowControl/>
      <w:spacing w:before="100" w:beforeAutospacing="1" w:after="100" w:afterAutospacing="1"/>
    </w:pPr>
    <w:rPr>
      <w:rFonts w:hint="eastAsia" w:ascii="宋体" w:hAnsi="宋体"/>
      <w:sz w:val="24"/>
    </w:rPr>
  </w:style>
  <w:style w:type="paragraph" w:customStyle="1" w:styleId="257">
    <w:name w:val="数字编号列项（二级）"/>
    <w:qFormat/>
    <w:uiPriority w:val="0"/>
    <w:pPr>
      <w:tabs>
        <w:tab w:val="left" w:pos="1260"/>
      </w:tabs>
      <w:ind w:left="1259" w:hanging="419"/>
      <w:jc w:val="both"/>
    </w:pPr>
    <w:rPr>
      <w:rFonts w:hint="eastAsia" w:ascii="宋体" w:hAnsi="Times New Roman" w:eastAsia="宋体" w:cs="Times New Roman"/>
      <w:sz w:val="21"/>
      <w:lang w:val="en-US" w:eastAsia="zh-CN" w:bidi="ar-SA"/>
    </w:rPr>
  </w:style>
  <w:style w:type="paragraph" w:customStyle="1" w:styleId="258">
    <w:name w:val="附录表标号"/>
    <w:basedOn w:val="1"/>
    <w:next w:val="61"/>
    <w:qFormat/>
    <w:uiPriority w:val="0"/>
    <w:pPr>
      <w:spacing w:line="14" w:lineRule="exact"/>
      <w:ind w:left="811" w:hanging="448"/>
      <w:outlineLvl w:val="0"/>
    </w:pPr>
    <w:rPr>
      <w:rFonts w:hint="eastAsia"/>
      <w:color w:val="FFFFFF"/>
    </w:rPr>
  </w:style>
  <w:style w:type="paragraph" w:customStyle="1" w:styleId="259">
    <w:name w:val="ParaText"/>
    <w:basedOn w:val="1"/>
    <w:qFormat/>
    <w:uiPriority w:val="0"/>
    <w:pPr>
      <w:widowControl/>
      <w:tabs>
        <w:tab w:val="left" w:pos="720"/>
      </w:tabs>
      <w:spacing w:before="120" w:after="240" w:line="300" w:lineRule="auto"/>
    </w:pPr>
    <w:rPr>
      <w:rFonts w:hint="eastAsia" w:ascii="Arial" w:hAnsi="Arial"/>
      <w:sz w:val="22"/>
      <w:lang w:eastAsia="en-US"/>
    </w:rPr>
  </w:style>
  <w:style w:type="paragraph" w:customStyle="1" w:styleId="260">
    <w:name w:val="_Style 141"/>
    <w:next w:val="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61">
    <w:name w:val="正文图标题"/>
    <w:next w:val="61"/>
    <w:qFormat/>
    <w:uiPriority w:val="0"/>
    <w:pPr>
      <w:spacing w:before="156" w:beforeLines="50" w:after="156" w:afterLines="50"/>
      <w:jc w:val="center"/>
    </w:pPr>
    <w:rPr>
      <w:rFonts w:hint="eastAsia" w:ascii="黑体" w:hAnsi="Times New Roman" w:eastAsia="黑体" w:cs="Times New Roman"/>
      <w:sz w:val="21"/>
      <w:lang w:val="en-US" w:eastAsia="zh-CN" w:bidi="ar-SA"/>
    </w:rPr>
  </w:style>
  <w:style w:type="paragraph" w:customStyle="1" w:styleId="262">
    <w:name w:val="参考文献"/>
    <w:basedOn w:val="1"/>
    <w:next w:val="61"/>
    <w:qFormat/>
    <w:uiPriority w:val="0"/>
    <w:pPr>
      <w:keepNext/>
      <w:pageBreakBefore/>
      <w:widowControl/>
      <w:shd w:val="clear" w:color="FFFFFF" w:fill="FFFFFF"/>
      <w:spacing w:before="640" w:after="200"/>
      <w:outlineLvl w:val="0"/>
    </w:pPr>
    <w:rPr>
      <w:rFonts w:hint="eastAsia" w:ascii="黑体" w:eastAsia="黑体"/>
    </w:rPr>
  </w:style>
  <w:style w:type="paragraph" w:customStyle="1" w:styleId="263">
    <w:name w:val="图表脚注说明"/>
    <w:basedOn w:val="1"/>
    <w:qFormat/>
    <w:uiPriority w:val="0"/>
    <w:pPr>
      <w:ind w:left="544" w:hanging="181"/>
    </w:pPr>
    <w:rPr>
      <w:rFonts w:hint="eastAsia" w:ascii="宋体"/>
      <w:sz w:val="18"/>
    </w:rPr>
  </w:style>
  <w:style w:type="paragraph" w:customStyle="1" w:styleId="264">
    <w:name w:val="附录二级无"/>
    <w:basedOn w:val="208"/>
    <w:qFormat/>
    <w:uiPriority w:val="0"/>
    <w:rPr>
      <w:rFonts w:ascii="宋体" w:eastAsia="宋体"/>
    </w:rPr>
  </w:style>
  <w:style w:type="paragraph" w:customStyle="1" w:styleId="265">
    <w:name w:val="p16"/>
    <w:basedOn w:val="1"/>
    <w:qFormat/>
    <w:uiPriority w:val="0"/>
    <w:pPr>
      <w:widowControl/>
      <w:ind w:firstLine="420"/>
    </w:pPr>
    <w:rPr>
      <w:rFonts w:hint="eastAsia" w:ascii="宋体" w:hAnsi="宋体"/>
    </w:rPr>
  </w:style>
  <w:style w:type="paragraph" w:customStyle="1" w:styleId="266">
    <w:name w:val="附录公式编号制表符"/>
    <w:basedOn w:val="1"/>
    <w:next w:val="61"/>
    <w:qFormat/>
    <w:uiPriority w:val="0"/>
    <w:pPr>
      <w:widowControl/>
      <w:tabs>
        <w:tab w:val="center" w:pos="4201"/>
        <w:tab w:val="right" w:leader="dot" w:pos="9298"/>
      </w:tabs>
      <w:autoSpaceDE w:val="0"/>
      <w:autoSpaceDN w:val="0"/>
    </w:pPr>
    <w:rPr>
      <w:rFonts w:hint="eastAsia" w:ascii="宋体"/>
    </w:rPr>
  </w:style>
  <w:style w:type="paragraph" w:customStyle="1" w:styleId="267">
    <w:name w:val="附录数字编号列项（二级）"/>
    <w:qFormat/>
    <w:uiPriority w:val="0"/>
    <w:pPr>
      <w:tabs>
        <w:tab w:val="left" w:pos="420"/>
      </w:tabs>
      <w:ind w:left="419" w:hanging="419"/>
    </w:pPr>
    <w:rPr>
      <w:rFonts w:hint="eastAsia" w:ascii="宋体" w:hAnsi="Times New Roman" w:eastAsia="宋体" w:cs="Times New Roman"/>
      <w:sz w:val="21"/>
      <w:lang w:val="en-US" w:eastAsia="zh-CN" w:bidi="ar-SA"/>
    </w:rPr>
  </w:style>
  <w:style w:type="paragraph" w:customStyle="1" w:styleId="268">
    <w:name w:val="标准书眉一"/>
    <w:qFormat/>
    <w:uiPriority w:val="0"/>
    <w:pPr>
      <w:jc w:val="both"/>
    </w:pPr>
    <w:rPr>
      <w:rFonts w:hint="eastAsia" w:ascii="Times New Roman" w:hAnsi="Times New Roman" w:eastAsia="宋体" w:cs="Times New Roman"/>
      <w:lang w:val="en-US" w:eastAsia="zh-CN" w:bidi="ar-SA"/>
    </w:rPr>
  </w:style>
  <w:style w:type="paragraph" w:customStyle="1" w:styleId="269">
    <w:name w:val="KEMA Heading 3"/>
    <w:basedOn w:val="4"/>
    <w:next w:val="1"/>
    <w:qFormat/>
    <w:uiPriority w:val="0"/>
    <w:pPr>
      <w:widowControl/>
      <w:tabs>
        <w:tab w:val="left" w:pos="0"/>
        <w:tab w:val="left" w:pos="1077"/>
        <w:tab w:val="clear" w:pos="720"/>
      </w:tabs>
      <w:spacing w:line="288" w:lineRule="auto"/>
      <w:ind w:left="1077" w:hanging="1077"/>
    </w:pPr>
    <w:rPr>
      <w:rFonts w:hint="eastAsia" w:ascii="Arial" w:hAnsi="Arial" w:eastAsia="仿宋_GB2312"/>
      <w:b/>
      <w:lang w:val="en-GB" w:eastAsia="en-US"/>
    </w:rPr>
  </w:style>
  <w:style w:type="paragraph" w:customStyle="1" w:styleId="270">
    <w:name w:val="TOC 标题1"/>
    <w:basedOn w:val="2"/>
    <w:next w:val="1"/>
    <w:qFormat/>
    <w:uiPriority w:val="0"/>
    <w:pPr>
      <w:widowControl/>
      <w:tabs>
        <w:tab w:val="clear" w:pos="420"/>
        <w:tab w:val="clear" w:pos="567"/>
      </w:tabs>
      <w:spacing w:after="0" w:line="257" w:lineRule="auto"/>
      <w:ind w:left="0" w:firstLine="0"/>
      <w:jc w:val="left"/>
    </w:pPr>
    <w:rPr>
      <w:rFonts w:hint="eastAsia" w:ascii="Calibri Light" w:hAnsi="Calibri Light" w:eastAsia="宋体"/>
      <w:color w:val="2E74B5"/>
      <w:sz w:val="32"/>
    </w:rPr>
  </w:style>
  <w:style w:type="paragraph" w:customStyle="1" w:styleId="271">
    <w:name w:val="示例"/>
    <w:next w:val="235"/>
    <w:qFormat/>
    <w:uiPriority w:val="0"/>
    <w:pPr>
      <w:widowControl w:val="0"/>
      <w:ind w:firstLine="363"/>
      <w:jc w:val="both"/>
    </w:pPr>
    <w:rPr>
      <w:rFonts w:hint="eastAsia" w:ascii="宋体" w:hAnsi="Times New Roman" w:eastAsia="宋体" w:cs="Times New Roman"/>
      <w:sz w:val="18"/>
      <w:lang w:val="en-US" w:eastAsia="zh-CN" w:bidi="ar-SA"/>
    </w:rPr>
  </w:style>
  <w:style w:type="paragraph" w:customStyle="1" w:styleId="272">
    <w:name w:val="章标题"/>
    <w:next w:val="61"/>
    <w:link w:val="531"/>
    <w:qFormat/>
    <w:uiPriority w:val="0"/>
    <w:pPr>
      <w:numPr>
        <w:ilvl w:val="0"/>
        <w:numId w:val="1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73">
    <w:name w:val="HeadingNoNumber"/>
    <w:basedOn w:val="2"/>
    <w:qFormat/>
    <w:uiPriority w:val="0"/>
    <w:pPr>
      <w:widowControl/>
      <w:tabs>
        <w:tab w:val="left" w:pos="1077"/>
        <w:tab w:val="clear" w:pos="420"/>
        <w:tab w:val="clear" w:pos="567"/>
      </w:tabs>
      <w:spacing w:before="480" w:after="360" w:line="280" w:lineRule="atLeast"/>
      <w:ind w:left="0" w:firstLine="0"/>
    </w:pPr>
    <w:rPr>
      <w:rFonts w:hint="eastAsia" w:ascii="Arial" w:hAnsi="Arial" w:eastAsia="宋体"/>
      <w:b/>
      <w:kern w:val="28"/>
      <w:lang w:val="en-GB" w:eastAsia="en-US"/>
    </w:rPr>
  </w:style>
  <w:style w:type="paragraph" w:customStyle="1" w:styleId="274">
    <w:name w:val="p15"/>
    <w:basedOn w:val="1"/>
    <w:qFormat/>
    <w:uiPriority w:val="0"/>
    <w:pPr>
      <w:widowControl/>
    </w:pPr>
    <w:rPr>
      <w:rFonts w:hint="eastAsia" w:ascii="宋体" w:hAnsi="宋体"/>
    </w:rPr>
  </w:style>
  <w:style w:type="paragraph" w:customStyle="1" w:styleId="275">
    <w:name w:val="一级无"/>
    <w:basedOn w:val="98"/>
    <w:qFormat/>
    <w:uiPriority w:val="0"/>
    <w:rPr>
      <w:rFonts w:hint="eastAsia" w:ascii="宋体" w:eastAsia="宋体"/>
    </w:rPr>
  </w:style>
  <w:style w:type="paragraph" w:customStyle="1" w:styleId="276">
    <w:name w:val="样式 标题 3"/>
    <w:basedOn w:val="4"/>
    <w:qFormat/>
    <w:uiPriority w:val="0"/>
    <w:pPr>
      <w:tabs>
        <w:tab w:val="left" w:pos="1140"/>
        <w:tab w:val="clear" w:pos="720"/>
      </w:tabs>
      <w:spacing w:line="240" w:lineRule="auto"/>
      <w:ind w:left="0" w:firstLine="0"/>
    </w:pPr>
    <w:rPr>
      <w:rFonts w:hint="eastAsia" w:ascii="仿宋_GB2312" w:hAnsi="仿宋_GB2312" w:eastAsia="仿宋_GB2312"/>
      <w:b/>
    </w:rPr>
  </w:style>
  <w:style w:type="paragraph" w:customStyle="1" w:styleId="277">
    <w:name w:val="标准称谓"/>
    <w:next w:val="1"/>
    <w:qFormat/>
    <w:uiPriority w:val="0"/>
    <w:pPr>
      <w:widowControl w:val="0"/>
      <w:kinsoku w:val="0"/>
      <w:overflowPunct w:val="0"/>
      <w:autoSpaceDE w:val="0"/>
      <w:autoSpaceDN w:val="0"/>
      <w:spacing w:line="240" w:lineRule="atLeast"/>
      <w:jc w:val="distribute"/>
    </w:pPr>
    <w:rPr>
      <w:rFonts w:hint="eastAsia" w:ascii="宋体" w:hAnsi="Times New Roman" w:eastAsia="宋体" w:cs="Times New Roman"/>
      <w:b/>
      <w:spacing w:val="20"/>
      <w:w w:val="148"/>
      <w:sz w:val="48"/>
      <w:lang w:val="en-US" w:eastAsia="zh-CN" w:bidi="ar-SA"/>
    </w:rPr>
  </w:style>
  <w:style w:type="paragraph" w:customStyle="1" w:styleId="278">
    <w:name w:val="封面标准代替信息"/>
    <w:qFormat/>
    <w:uiPriority w:val="0"/>
    <w:pPr>
      <w:spacing w:before="57" w:line="280" w:lineRule="exact"/>
      <w:jc w:val="right"/>
    </w:pPr>
    <w:rPr>
      <w:rFonts w:hint="eastAsia" w:ascii="宋体" w:hAnsi="Times New Roman" w:eastAsia="宋体" w:cs="Times New Roman"/>
      <w:sz w:val="21"/>
      <w:lang w:val="en-US" w:eastAsia="zh-CN" w:bidi="ar-SA"/>
    </w:rPr>
  </w:style>
  <w:style w:type="paragraph" w:customStyle="1" w:styleId="279">
    <w:name w:val="KEMA Heading 2"/>
    <w:basedOn w:val="3"/>
    <w:qFormat/>
    <w:uiPriority w:val="0"/>
    <w:pPr>
      <w:widowControl/>
      <w:tabs>
        <w:tab w:val="left" w:pos="1077"/>
        <w:tab w:val="left" w:pos="1326"/>
        <w:tab w:val="left" w:pos="4082"/>
        <w:tab w:val="left" w:pos="7920"/>
        <w:tab w:val="clear" w:pos="576"/>
      </w:tabs>
      <w:spacing w:line="288" w:lineRule="auto"/>
      <w:ind w:left="1077" w:hanging="1077"/>
    </w:pPr>
    <w:rPr>
      <w:rFonts w:hint="eastAsia" w:eastAsia="宋体"/>
      <w:b/>
      <w:sz w:val="20"/>
      <w:lang w:val="en-GB" w:eastAsia="en-US"/>
    </w:rPr>
  </w:style>
  <w:style w:type="paragraph" w:customStyle="1" w:styleId="280">
    <w:name w:val="TABLE-centered"/>
    <w:basedOn w:val="203"/>
    <w:qFormat/>
    <w:uiPriority w:val="0"/>
    <w:rPr>
      <w:b w:val="0"/>
    </w:rPr>
  </w:style>
  <w:style w:type="paragraph" w:customStyle="1" w:styleId="281">
    <w:name w:val="FOREWORD"/>
    <w:basedOn w:val="36"/>
    <w:qFormat/>
    <w:uiPriority w:val="0"/>
    <w:pPr>
      <w:tabs>
        <w:tab w:val="left" w:pos="284"/>
        <w:tab w:val="clear" w:pos="4536"/>
        <w:tab w:val="clear" w:pos="9072"/>
      </w:tabs>
      <w:spacing w:before="0" w:after="100"/>
      <w:ind w:left="284" w:hanging="284"/>
    </w:pPr>
    <w:rPr>
      <w:rFonts w:hint="eastAsia"/>
      <w:sz w:val="16"/>
    </w:rPr>
  </w:style>
  <w:style w:type="paragraph" w:customStyle="1" w:styleId="282">
    <w:name w:val="样式 标题 2Heading 2*First Level Head + 仿宋_GB2312 小四 两端对齐"/>
    <w:basedOn w:val="3"/>
    <w:qFormat/>
    <w:uiPriority w:val="0"/>
    <w:pPr>
      <w:tabs>
        <w:tab w:val="left" w:pos="420"/>
        <w:tab w:val="left" w:pos="643"/>
        <w:tab w:val="clear" w:pos="576"/>
      </w:tabs>
      <w:spacing w:before="120" w:after="120" w:line="240" w:lineRule="auto"/>
      <w:ind w:left="643" w:hanging="567"/>
      <w:textAlignment w:val="baseline"/>
    </w:pPr>
    <w:rPr>
      <w:rFonts w:hint="eastAsia" w:ascii="仿宋_GB2312" w:hAnsi="Times New Roman" w:eastAsia="仿宋_GB2312"/>
      <w:sz w:val="24"/>
    </w:rPr>
  </w:style>
  <w:style w:type="paragraph" w:customStyle="1" w:styleId="283">
    <w:name w:val="附录图标题"/>
    <w:basedOn w:val="1"/>
    <w:next w:val="61"/>
    <w:qFormat/>
    <w:uiPriority w:val="0"/>
    <w:pPr>
      <w:tabs>
        <w:tab w:val="left" w:pos="363"/>
      </w:tabs>
      <w:spacing w:before="156" w:beforeLines="50" w:after="156" w:afterLines="50"/>
    </w:pPr>
    <w:rPr>
      <w:rFonts w:hint="eastAsia" w:ascii="黑体" w:eastAsia="黑体"/>
    </w:rPr>
  </w:style>
  <w:style w:type="paragraph" w:customStyle="1" w:styleId="284">
    <w:name w:val="列出段落1"/>
    <w:basedOn w:val="1"/>
    <w:qFormat/>
    <w:uiPriority w:val="0"/>
    <w:pPr>
      <w:ind w:firstLine="420" w:firstLineChars="200"/>
    </w:pPr>
    <w:rPr>
      <w:rFonts w:hint="eastAsia"/>
    </w:rPr>
  </w:style>
  <w:style w:type="paragraph" w:customStyle="1" w:styleId="285">
    <w:name w:val="样式 标题 2Heading 2*First Level Head + 仿宋_GB2312 两端对齐"/>
    <w:basedOn w:val="3"/>
    <w:qFormat/>
    <w:uiPriority w:val="0"/>
    <w:pPr>
      <w:tabs>
        <w:tab w:val="left" w:pos="1140"/>
        <w:tab w:val="clear" w:pos="576"/>
      </w:tabs>
      <w:spacing w:before="120" w:after="120" w:line="240" w:lineRule="auto"/>
      <w:ind w:left="0" w:firstLine="0"/>
      <w:textAlignment w:val="baseline"/>
    </w:pPr>
    <w:rPr>
      <w:rFonts w:hint="eastAsia" w:ascii="仿宋_GB2312" w:hAnsi="仿宋_GB2312" w:eastAsia="仿宋_GB2312"/>
      <w:b/>
      <w:sz w:val="24"/>
    </w:rPr>
  </w:style>
  <w:style w:type="paragraph" w:customStyle="1" w:styleId="286">
    <w:name w:val="附录五级条标题"/>
    <w:basedOn w:val="206"/>
    <w:next w:val="61"/>
    <w:qFormat/>
    <w:uiPriority w:val="0"/>
    <w:pPr>
      <w:outlineLvl w:val="6"/>
    </w:pPr>
  </w:style>
  <w:style w:type="paragraph" w:customStyle="1" w:styleId="287">
    <w:name w:val="附录表标题"/>
    <w:basedOn w:val="1"/>
    <w:next w:val="61"/>
    <w:qFormat/>
    <w:uiPriority w:val="0"/>
    <w:pPr>
      <w:tabs>
        <w:tab w:val="left" w:pos="180"/>
      </w:tabs>
      <w:spacing w:before="156" w:beforeLines="50" w:after="156" w:afterLines="50"/>
    </w:pPr>
    <w:rPr>
      <w:rFonts w:hint="eastAsia" w:ascii="黑体" w:eastAsia="黑体"/>
    </w:rPr>
  </w:style>
  <w:style w:type="paragraph" w:customStyle="1" w:styleId="288">
    <w:name w:val="发布部门"/>
    <w:next w:val="61"/>
    <w:qFormat/>
    <w:uiPriority w:val="0"/>
    <w:pPr>
      <w:jc w:val="center"/>
    </w:pPr>
    <w:rPr>
      <w:rFonts w:hint="eastAsia" w:ascii="宋体" w:hAnsi="Times New Roman" w:eastAsia="宋体" w:cs="Times New Roman"/>
      <w:b/>
      <w:spacing w:val="20"/>
      <w:w w:val="135"/>
      <w:sz w:val="28"/>
      <w:lang w:val="en-US" w:eastAsia="zh-CN" w:bidi="ar-SA"/>
    </w:rPr>
  </w:style>
  <w:style w:type="paragraph" w:customStyle="1" w:styleId="289">
    <w:name w:val="Appendix"/>
    <w:basedOn w:val="1"/>
    <w:next w:val="1"/>
    <w:qFormat/>
    <w:uiPriority w:val="0"/>
    <w:pPr>
      <w:widowControl/>
      <w:tabs>
        <w:tab w:val="left" w:pos="1985"/>
      </w:tabs>
      <w:ind w:left="1985" w:hanging="1985"/>
      <w:outlineLvl w:val="5"/>
    </w:pPr>
    <w:rPr>
      <w:rFonts w:hint="eastAsia" w:ascii="Arial" w:hAnsi="Arial"/>
      <w:b/>
      <w:caps/>
      <w:sz w:val="26"/>
      <w:lang w:val="en-GB" w:eastAsia="en-US"/>
    </w:rPr>
  </w:style>
  <w:style w:type="paragraph" w:customStyle="1" w:styleId="290">
    <w:name w:val="FIGURE-title"/>
    <w:basedOn w:val="36"/>
    <w:next w:val="36"/>
    <w:link w:val="876"/>
    <w:qFormat/>
    <w:uiPriority w:val="0"/>
    <w:rPr>
      <w:rFonts w:hint="eastAsia"/>
      <w:b/>
      <w:sz w:val="18"/>
    </w:rPr>
  </w:style>
  <w:style w:type="paragraph" w:customStyle="1" w:styleId="291">
    <w:name w:val="注：（正文）"/>
    <w:basedOn w:val="246"/>
    <w:next w:val="61"/>
    <w:qFormat/>
    <w:uiPriority w:val="0"/>
  </w:style>
  <w:style w:type="paragraph" w:customStyle="1" w:styleId="292">
    <w:name w:val="TABLE-title"/>
    <w:basedOn w:val="36"/>
    <w:qFormat/>
    <w:uiPriority w:val="0"/>
    <w:rPr>
      <w:rFonts w:hint="eastAsia"/>
      <w:b/>
      <w:sz w:val="19"/>
    </w:rPr>
  </w:style>
  <w:style w:type="paragraph" w:customStyle="1" w:styleId="293">
    <w:name w:val="Numbered List"/>
    <w:basedOn w:val="1"/>
    <w:qFormat/>
    <w:uiPriority w:val="0"/>
    <w:pPr>
      <w:widowControl/>
      <w:tabs>
        <w:tab w:val="left" w:pos="720"/>
        <w:tab w:val="left" w:pos="1080"/>
        <w:tab w:val="left" w:pos="1440"/>
      </w:tabs>
      <w:spacing w:before="140" w:after="120"/>
      <w:ind w:left="360" w:hanging="360"/>
    </w:pPr>
    <w:rPr>
      <w:rFonts w:hint="eastAsia" w:ascii="Palatino" w:hAnsi="Palatino"/>
      <w:sz w:val="24"/>
      <w:lang w:eastAsia="en-US"/>
    </w:rPr>
  </w:style>
  <w:style w:type="paragraph" w:customStyle="1" w:styleId="294">
    <w:name w:val="TOC 标题11"/>
    <w:basedOn w:val="2"/>
    <w:next w:val="1"/>
    <w:qFormat/>
    <w:uiPriority w:val="0"/>
    <w:pPr>
      <w:widowControl/>
      <w:tabs>
        <w:tab w:val="clear" w:pos="420"/>
        <w:tab w:val="clear" w:pos="567"/>
      </w:tabs>
      <w:spacing w:after="0" w:line="257" w:lineRule="auto"/>
      <w:ind w:left="0" w:firstLine="0"/>
      <w:jc w:val="left"/>
    </w:pPr>
    <w:rPr>
      <w:rFonts w:hint="eastAsia" w:ascii="Cambria" w:hAnsi="Cambria" w:eastAsia="宋体"/>
      <w:color w:val="365F91"/>
      <w:sz w:val="32"/>
    </w:rPr>
  </w:style>
  <w:style w:type="paragraph" w:customStyle="1" w:styleId="295">
    <w:name w:val="样式 工程建设条标题 + 段前: 0.5 行 段后: 0.5 行1"/>
    <w:basedOn w:val="1"/>
    <w:qFormat/>
    <w:uiPriority w:val="0"/>
    <w:pPr>
      <w:widowControl/>
      <w:tabs>
        <w:tab w:val="left" w:pos="1616"/>
      </w:tabs>
      <w:spacing w:before="156" w:after="156"/>
      <w:ind w:left="1616" w:hanging="567"/>
      <w:jc w:val="left"/>
      <w:outlineLvl w:val="1"/>
    </w:pPr>
    <w:rPr>
      <w:rFonts w:hint="eastAsia" w:ascii="黑体" w:hAnsi="宋体" w:eastAsia="黑体"/>
    </w:rPr>
  </w:style>
  <w:style w:type="paragraph" w:customStyle="1" w:styleId="296">
    <w:name w:val="列出段落3"/>
    <w:basedOn w:val="1"/>
    <w:qFormat/>
    <w:uiPriority w:val="0"/>
    <w:pPr>
      <w:ind w:firstLine="420" w:firstLineChars="200"/>
    </w:pPr>
    <w:rPr>
      <w:rFonts w:hint="eastAsia"/>
    </w:rPr>
  </w:style>
  <w:style w:type="paragraph" w:customStyle="1" w:styleId="297">
    <w:name w:val="三级无"/>
    <w:basedOn w:val="130"/>
    <w:qFormat/>
    <w:uiPriority w:val="0"/>
    <w:rPr>
      <w:rFonts w:ascii="宋体" w:eastAsia="宋体"/>
    </w:rPr>
  </w:style>
  <w:style w:type="paragraph" w:customStyle="1" w:styleId="298">
    <w:name w:val="目次、标准名称标题"/>
    <w:basedOn w:val="1"/>
    <w:next w:val="61"/>
    <w:qFormat/>
    <w:uiPriority w:val="0"/>
    <w:pPr>
      <w:keepNext/>
      <w:pageBreakBefore/>
      <w:widowControl/>
      <w:shd w:val="clear" w:color="FFFFFF" w:fill="FFFFFF"/>
      <w:spacing w:before="640" w:after="560" w:line="460" w:lineRule="exact"/>
      <w:outlineLvl w:val="0"/>
    </w:pPr>
    <w:rPr>
      <w:rFonts w:ascii="黑体" w:eastAsia="黑体"/>
      <w:kern w:val="0"/>
      <w:sz w:val="32"/>
    </w:rPr>
  </w:style>
  <w:style w:type="paragraph" w:customStyle="1" w:styleId="299">
    <w:name w:val="Texte"/>
    <w:basedOn w:val="1"/>
    <w:qFormat/>
    <w:uiPriority w:val="0"/>
    <w:pPr>
      <w:widowControl/>
      <w:spacing w:before="80"/>
      <w:ind w:left="1138"/>
    </w:pPr>
    <w:rPr>
      <w:rFonts w:hint="eastAsia" w:ascii="Arial" w:hAnsi="Arial"/>
      <w:sz w:val="20"/>
      <w:lang w:val="en-GB" w:eastAsia="en-US"/>
    </w:rPr>
  </w:style>
  <w:style w:type="paragraph" w:customStyle="1" w:styleId="300">
    <w:name w:val="TITLE-SHEET"/>
    <w:basedOn w:val="1"/>
    <w:qFormat/>
    <w:uiPriority w:val="0"/>
    <w:pPr>
      <w:widowControl/>
    </w:pPr>
    <w:rPr>
      <w:rFonts w:hint="eastAsia" w:ascii="Arial" w:hAnsi="Arial"/>
      <w:b/>
      <w:sz w:val="20"/>
      <w:lang w:val="en-GB" w:eastAsia="en-US"/>
    </w:rPr>
  </w:style>
  <w:style w:type="paragraph" w:customStyle="1" w:styleId="301">
    <w:name w:val="KEMA Heading 1"/>
    <w:basedOn w:val="1"/>
    <w:next w:val="1"/>
    <w:qFormat/>
    <w:uiPriority w:val="0"/>
    <w:pPr>
      <w:widowControl/>
      <w:tabs>
        <w:tab w:val="left" w:pos="1049"/>
        <w:tab w:val="left" w:pos="1077"/>
        <w:tab w:val="left" w:pos="1326"/>
        <w:tab w:val="left" w:pos="7920"/>
      </w:tabs>
      <w:spacing w:line="286" w:lineRule="auto"/>
      <w:ind w:left="1077" w:hanging="1077"/>
      <w:outlineLvl w:val="0"/>
    </w:pPr>
    <w:rPr>
      <w:rFonts w:hint="eastAsia" w:ascii="Arial" w:hAnsi="Arial"/>
      <w:b/>
      <w:caps/>
      <w:sz w:val="20"/>
      <w:lang w:val="en-GB" w:eastAsia="en-US"/>
    </w:rPr>
  </w:style>
  <w:style w:type="paragraph" w:customStyle="1" w:styleId="302">
    <w:name w:val="BILD"/>
    <w:basedOn w:val="1"/>
    <w:qFormat/>
    <w:uiPriority w:val="0"/>
    <w:pPr>
      <w:widowControl/>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pPr>
    <w:rPr>
      <w:rFonts w:hint="eastAsia" w:ascii="Thames" w:hAnsi="Thames"/>
      <w:sz w:val="20"/>
      <w:lang w:val="de-DE" w:eastAsia="en-US"/>
    </w:rPr>
  </w:style>
  <w:style w:type="paragraph" w:customStyle="1" w:styleId="303">
    <w:name w:val="字母编号列项（一级）"/>
    <w:link w:val="439"/>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304">
    <w:name w:val="修订1"/>
    <w:qFormat/>
    <w:uiPriority w:val="0"/>
    <w:rPr>
      <w:rFonts w:hint="eastAsia" w:ascii="Times New Roman" w:hAnsi="Times New Roman" w:eastAsia="宋体" w:cs="Times New Roman"/>
      <w:kern w:val="2"/>
      <w:sz w:val="21"/>
      <w:lang w:val="en-US" w:eastAsia="zh-CN" w:bidi="ar-SA"/>
    </w:rPr>
  </w:style>
  <w:style w:type="paragraph" w:customStyle="1" w:styleId="305">
    <w:name w:val="其他标准标志"/>
    <w:basedOn w:val="237"/>
    <w:qFormat/>
    <w:uiPriority w:val="0"/>
    <w:rPr>
      <w:w w:val="130"/>
    </w:rPr>
  </w:style>
  <w:style w:type="paragraph" w:customStyle="1" w:styleId="306">
    <w:name w:val="列项说明"/>
    <w:basedOn w:val="1"/>
    <w:qFormat/>
    <w:uiPriority w:val="0"/>
    <w:pPr>
      <w:spacing w:line="320" w:lineRule="exact"/>
      <w:ind w:left="400" w:leftChars="200" w:hanging="200" w:hangingChars="200"/>
      <w:textAlignment w:val="baseline"/>
    </w:pPr>
    <w:rPr>
      <w:rFonts w:hint="eastAsia" w:ascii="宋体"/>
    </w:rPr>
  </w:style>
  <w:style w:type="paragraph" w:customStyle="1" w:styleId="307">
    <w:name w:val="附录标识"/>
    <w:basedOn w:val="1"/>
    <w:next w:val="61"/>
    <w:qFormat/>
    <w:uiPriority w:val="0"/>
    <w:pPr>
      <w:keepNext/>
      <w:widowControl/>
      <w:shd w:val="clear" w:color="FFFFFF" w:fill="FFFFFF"/>
      <w:tabs>
        <w:tab w:val="left" w:pos="360"/>
        <w:tab w:val="left" w:pos="6405"/>
      </w:tabs>
      <w:spacing w:before="640" w:after="280"/>
      <w:outlineLvl w:val="0"/>
    </w:pPr>
    <w:rPr>
      <w:rFonts w:hint="eastAsia" w:ascii="黑体" w:eastAsia="黑体"/>
    </w:rPr>
  </w:style>
  <w:style w:type="paragraph" w:customStyle="1" w:styleId="308">
    <w:name w:val="图标脚注说明"/>
    <w:basedOn w:val="61"/>
    <w:qFormat/>
    <w:uiPriority w:val="0"/>
    <w:pPr>
      <w:ind w:left="840" w:hanging="420" w:firstLineChars="0"/>
    </w:pPr>
    <w:rPr>
      <w:rFonts w:hint="eastAsia"/>
      <w:sz w:val="18"/>
    </w:rPr>
  </w:style>
  <w:style w:type="paragraph" w:customStyle="1" w:styleId="309">
    <w:name w:val="TAB_FIG_footnote"/>
    <w:basedOn w:val="63"/>
    <w:qFormat/>
    <w:uiPriority w:val="0"/>
    <w:pPr>
      <w:widowControl/>
      <w:tabs>
        <w:tab w:val="left" w:pos="284"/>
        <w:tab w:val="clear" w:pos="0"/>
      </w:tabs>
      <w:snapToGrid/>
      <w:spacing w:after="100"/>
      <w:ind w:left="284" w:hanging="284"/>
    </w:pPr>
    <w:rPr>
      <w:rFonts w:ascii="Times New Roman" w:eastAsia="仿宋_GB2312"/>
      <w:spacing w:val="8"/>
      <w:sz w:val="16"/>
      <w:lang w:val="en-GB" w:eastAsia="en-US"/>
    </w:rPr>
  </w:style>
  <w:style w:type="paragraph" w:customStyle="1" w:styleId="310">
    <w:name w:val="封面标准文稿类别2"/>
    <w:basedOn w:val="196"/>
    <w:qFormat/>
    <w:uiPriority w:val="0"/>
  </w:style>
  <w:style w:type="paragraph" w:customStyle="1" w:styleId="311">
    <w:name w:val="正文公式编号制表符"/>
    <w:basedOn w:val="61"/>
    <w:next w:val="61"/>
    <w:qFormat/>
    <w:uiPriority w:val="0"/>
    <w:pPr>
      <w:ind w:firstLine="0" w:firstLineChars="0"/>
    </w:pPr>
    <w:rPr>
      <w:rFonts w:hint="eastAsia"/>
    </w:rPr>
  </w:style>
  <w:style w:type="paragraph" w:customStyle="1" w:styleId="312">
    <w:name w:val="Standard.PARAGRAPH"/>
    <w:qFormat/>
    <w:uiPriority w:val="0"/>
    <w:pPr>
      <w:tabs>
        <w:tab w:val="center" w:pos="4536"/>
        <w:tab w:val="right" w:pos="9072"/>
      </w:tabs>
      <w:spacing w:before="100" w:after="100"/>
    </w:pPr>
    <w:rPr>
      <w:rFonts w:hint="eastAsia" w:ascii="Arial" w:hAnsi="Arial" w:eastAsia="宋体" w:cs="Times New Roman"/>
      <w:spacing w:val="8"/>
      <w:lang w:val="en-GB" w:eastAsia="en-US" w:bidi="ar-SA"/>
    </w:rPr>
  </w:style>
  <w:style w:type="paragraph" w:customStyle="1" w:styleId="313">
    <w:name w:val="TÜ"/>
    <w:basedOn w:val="230"/>
    <w:qFormat/>
    <w:uiPriority w:val="0"/>
    <w:pPr>
      <w:spacing w:before="120" w:after="120"/>
    </w:pPr>
    <w:rPr>
      <w:b/>
      <w:sz w:val="20"/>
    </w:rPr>
  </w:style>
  <w:style w:type="paragraph" w:customStyle="1" w:styleId="314">
    <w:name w:val="正文表标题"/>
    <w:next w:val="61"/>
    <w:qFormat/>
    <w:uiPriority w:val="0"/>
    <w:pPr>
      <w:tabs>
        <w:tab w:val="left" w:pos="360"/>
      </w:tabs>
      <w:spacing w:before="156" w:beforeLines="50" w:after="156" w:afterLines="50"/>
      <w:jc w:val="center"/>
    </w:pPr>
    <w:rPr>
      <w:rFonts w:hint="eastAsia" w:ascii="黑体" w:hAnsi="Times New Roman" w:eastAsia="黑体" w:cs="Times New Roman"/>
      <w:sz w:val="21"/>
      <w:lang w:val="en-US" w:eastAsia="zh-CN" w:bidi="ar-SA"/>
    </w:rPr>
  </w:style>
  <w:style w:type="paragraph" w:customStyle="1" w:styleId="315">
    <w:name w:val="终结线"/>
    <w:basedOn w:val="1"/>
    <w:qFormat/>
    <w:uiPriority w:val="0"/>
    <w:rPr>
      <w:rFonts w:hint="eastAsia"/>
    </w:rPr>
  </w:style>
  <w:style w:type="paragraph" w:customStyle="1" w:styleId="316">
    <w:name w:val="示例×："/>
    <w:basedOn w:val="272"/>
    <w:qFormat/>
    <w:uiPriority w:val="0"/>
    <w:pPr>
      <w:numPr>
        <w:numId w:val="0"/>
      </w:numPr>
      <w:ind w:firstLine="363"/>
    </w:pPr>
    <w:rPr>
      <w:rFonts w:hint="eastAsia" w:ascii="宋体" w:eastAsia="宋体"/>
      <w:sz w:val="18"/>
    </w:rPr>
  </w:style>
  <w:style w:type="paragraph" w:customStyle="1" w:styleId="317">
    <w:name w:val="目次、索引正文"/>
    <w:qFormat/>
    <w:uiPriority w:val="0"/>
    <w:pPr>
      <w:spacing w:line="320" w:lineRule="exact"/>
      <w:jc w:val="both"/>
    </w:pPr>
    <w:rPr>
      <w:rFonts w:hint="eastAsia" w:ascii="宋体" w:hAnsi="Times New Roman" w:eastAsia="宋体" w:cs="Times New Roman"/>
      <w:sz w:val="21"/>
      <w:lang w:val="en-US" w:eastAsia="zh-CN" w:bidi="ar-SA"/>
    </w:rPr>
  </w:style>
  <w:style w:type="paragraph" w:customStyle="1" w:styleId="318">
    <w:name w:val="yw正文"/>
    <w:basedOn w:val="1"/>
    <w:qFormat/>
    <w:uiPriority w:val="0"/>
    <w:pPr>
      <w:spacing w:line="360" w:lineRule="auto"/>
      <w:ind w:firstLine="200" w:firstLineChars="200"/>
    </w:pPr>
    <w:rPr>
      <w:rFonts w:hint="eastAsia" w:ascii="Calibri" w:hAnsi="Calibri"/>
    </w:rPr>
  </w:style>
  <w:style w:type="paragraph" w:customStyle="1" w:styleId="319">
    <w:name w:val="修订11"/>
    <w:qFormat/>
    <w:uiPriority w:val="0"/>
    <w:rPr>
      <w:rFonts w:hint="eastAsia" w:ascii="Times New Roman" w:hAnsi="Times New Roman" w:eastAsia="宋体" w:cs="Times New Roman"/>
      <w:kern w:val="2"/>
      <w:sz w:val="21"/>
      <w:lang w:val="en-US" w:eastAsia="zh-CN" w:bidi="ar-SA"/>
    </w:rPr>
  </w:style>
  <w:style w:type="paragraph" w:customStyle="1" w:styleId="320">
    <w:name w:val="其他发布部门"/>
    <w:basedOn w:val="288"/>
    <w:qFormat/>
    <w:uiPriority w:val="0"/>
    <w:pPr>
      <w:spacing w:line="240" w:lineRule="atLeast"/>
    </w:pPr>
    <w:rPr>
      <w:rFonts w:ascii="黑体" w:eastAsia="黑体"/>
      <w:b w:val="0"/>
    </w:rPr>
  </w:style>
  <w:style w:type="paragraph" w:customStyle="1" w:styleId="321">
    <w:name w:val="样式 标题 2 + 仿宋_GB2312 小四 加粗1"/>
    <w:basedOn w:val="3"/>
    <w:qFormat/>
    <w:uiPriority w:val="0"/>
    <w:pPr>
      <w:tabs>
        <w:tab w:val="left" w:pos="1077"/>
        <w:tab w:val="clear" w:pos="576"/>
      </w:tabs>
      <w:spacing w:before="40" w:after="40" w:line="240" w:lineRule="auto"/>
      <w:ind w:left="1077" w:hanging="1077"/>
      <w:textAlignment w:val="baseline"/>
    </w:pPr>
    <w:rPr>
      <w:rFonts w:hint="eastAsia" w:ascii="仿宋_GB2312" w:hAnsi="仿宋_GB2312" w:eastAsia="仿宋_GB2312"/>
      <w:b/>
      <w:sz w:val="24"/>
    </w:rPr>
  </w:style>
  <w:style w:type="paragraph" w:customStyle="1" w:styleId="322">
    <w:name w:val="附录字母编号列项（一级）"/>
    <w:qFormat/>
    <w:uiPriority w:val="0"/>
    <w:pPr>
      <w:tabs>
        <w:tab w:val="left" w:pos="419"/>
      </w:tabs>
      <w:ind w:left="419" w:hanging="419"/>
    </w:pPr>
    <w:rPr>
      <w:rFonts w:hint="eastAsia" w:ascii="宋体" w:hAnsi="Times New Roman" w:eastAsia="宋体" w:cs="Times New Roman"/>
      <w:sz w:val="21"/>
      <w:lang w:val="en-US" w:eastAsia="zh-CN" w:bidi="ar-SA"/>
    </w:rPr>
  </w:style>
  <w:style w:type="paragraph" w:customStyle="1" w:styleId="323">
    <w:name w:val="样式"/>
    <w:basedOn w:val="63"/>
    <w:qFormat/>
    <w:uiPriority w:val="0"/>
    <w:pPr>
      <w:widowControl/>
      <w:snapToGrid/>
      <w:spacing w:line="400" w:lineRule="atLeast"/>
      <w:ind w:left="0" w:firstLine="0"/>
    </w:pPr>
    <w:rPr>
      <w:rFonts w:ascii="仿宋_GB2312" w:hAnsi="仿宋_GB2312" w:eastAsia="仿宋_GB2312"/>
      <w:sz w:val="21"/>
      <w:lang w:val="en-GB" w:eastAsia="en-US"/>
    </w:rPr>
  </w:style>
  <w:style w:type="paragraph" w:customStyle="1" w:styleId="324">
    <w:name w:val="条文脚注"/>
    <w:basedOn w:val="63"/>
    <w:qFormat/>
    <w:uiPriority w:val="0"/>
    <w:pPr>
      <w:ind w:left="0" w:firstLine="0"/>
    </w:pPr>
  </w:style>
  <w:style w:type="paragraph" w:customStyle="1" w:styleId="325">
    <w:name w:val="Definitions"/>
    <w:basedOn w:val="312"/>
    <w:qFormat/>
    <w:uiPriority w:val="0"/>
    <w:pPr>
      <w:tabs>
        <w:tab w:val="left" w:pos="567"/>
        <w:tab w:val="clear" w:pos="4536"/>
        <w:tab w:val="clear" w:pos="9072"/>
      </w:tabs>
      <w:ind w:left="567" w:hanging="567"/>
    </w:pPr>
  </w:style>
  <w:style w:type="paragraph" w:customStyle="1" w:styleId="326">
    <w:name w:val="Char"/>
    <w:basedOn w:val="1"/>
    <w:link w:val="561"/>
    <w:qFormat/>
    <w:uiPriority w:val="0"/>
    <w:rPr>
      <w:lang w:val="zh-CN"/>
    </w:rPr>
  </w:style>
  <w:style w:type="paragraph" w:customStyle="1" w:styleId="327">
    <w:name w:val="Char11"/>
    <w:basedOn w:val="1"/>
    <w:qFormat/>
    <w:uiPriority w:val="99"/>
    <w:rPr>
      <w:rFonts w:hint="eastAsia"/>
    </w:rPr>
  </w:style>
  <w:style w:type="paragraph" w:customStyle="1" w:styleId="328">
    <w:name w:val="列项◆（三级）"/>
    <w:basedOn w:val="1"/>
    <w:qFormat/>
    <w:uiPriority w:val="0"/>
    <w:pPr>
      <w:tabs>
        <w:tab w:val="left" w:pos="1678"/>
      </w:tabs>
      <w:ind w:left="1678" w:hanging="414"/>
    </w:pPr>
    <w:rPr>
      <w:rFonts w:hint="eastAsia" w:ascii="宋体"/>
    </w:rPr>
  </w:style>
  <w:style w:type="paragraph" w:customStyle="1" w:styleId="329">
    <w:name w:val="a"/>
    <w:basedOn w:val="1"/>
    <w:qFormat/>
    <w:uiPriority w:val="0"/>
    <w:pPr>
      <w:widowControl/>
      <w:spacing w:before="100" w:beforeAutospacing="1" w:after="100" w:afterAutospacing="1"/>
      <w:jc w:val="left"/>
    </w:pPr>
    <w:rPr>
      <w:rFonts w:hint="eastAsia" w:ascii="宋体" w:hAnsi="宋体"/>
      <w:sz w:val="24"/>
    </w:rPr>
  </w:style>
  <w:style w:type="paragraph" w:customStyle="1" w:styleId="330">
    <w:name w:val="UEBER"/>
    <w:basedOn w:val="1"/>
    <w:qFormat/>
    <w:uiPriority w:val="0"/>
    <w:pPr>
      <w:widowControl/>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pPr>
    <w:rPr>
      <w:rFonts w:hint="eastAsia" w:ascii="Swiss" w:hAnsi="Swiss"/>
      <w:b/>
      <w:sz w:val="20"/>
      <w:lang w:val="en-GB" w:eastAsia="en-US"/>
    </w:rPr>
  </w:style>
  <w:style w:type="paragraph" w:customStyle="1" w:styleId="331">
    <w:name w:val="列出段落31"/>
    <w:basedOn w:val="1"/>
    <w:qFormat/>
    <w:uiPriority w:val="0"/>
    <w:pPr>
      <w:ind w:firstLine="420" w:firstLineChars="200"/>
    </w:pPr>
    <w:rPr>
      <w:rFonts w:hint="eastAsia"/>
    </w:rPr>
  </w:style>
  <w:style w:type="paragraph" w:customStyle="1" w:styleId="332">
    <w:name w:val="附录五级无"/>
    <w:basedOn w:val="286"/>
    <w:qFormat/>
    <w:uiPriority w:val="0"/>
    <w:rPr>
      <w:rFonts w:ascii="宋体" w:eastAsia="宋体"/>
    </w:rPr>
  </w:style>
  <w:style w:type="paragraph" w:customStyle="1" w:styleId="333">
    <w:name w:val="TOC 标题2"/>
    <w:basedOn w:val="2"/>
    <w:next w:val="1"/>
    <w:unhideWhenUsed/>
    <w:qFormat/>
    <w:uiPriority w:val="39"/>
    <w:pPr>
      <w:widowControl/>
      <w:numPr>
        <w:numId w:val="0"/>
      </w:numPr>
      <w:tabs>
        <w:tab w:val="clear" w:pos="420"/>
        <w:tab w:val="clear" w:pos="567"/>
      </w:tabs>
      <w:spacing w:after="0" w:line="259" w:lineRule="auto"/>
      <w:jc w:val="left"/>
      <w:outlineLvl w:val="9"/>
    </w:pPr>
    <w:rPr>
      <w:rFonts w:ascii="Calibri Light" w:hAnsi="Calibri Light" w:eastAsia="宋体"/>
      <w:color w:val="2E74B5"/>
      <w:kern w:val="0"/>
      <w:sz w:val="32"/>
      <w:szCs w:val="32"/>
    </w:rPr>
  </w:style>
  <w:style w:type="paragraph" w:customStyle="1" w:styleId="334">
    <w:name w:val="0段落"/>
    <w:basedOn w:val="25"/>
    <w:link w:val="335"/>
    <w:qFormat/>
    <w:uiPriority w:val="0"/>
    <w:pPr>
      <w:spacing w:line="288" w:lineRule="auto"/>
      <w:textAlignment w:val="auto"/>
    </w:pPr>
    <w:rPr>
      <w:rFonts w:hint="default"/>
      <w:sz w:val="21"/>
      <w:szCs w:val="21"/>
      <w:lang w:val="zh-CN"/>
    </w:rPr>
  </w:style>
  <w:style w:type="character" w:customStyle="1" w:styleId="335">
    <w:name w:val="0段落 Char"/>
    <w:link w:val="334"/>
    <w:qFormat/>
    <w:uiPriority w:val="0"/>
    <w:rPr>
      <w:kern w:val="2"/>
      <w:sz w:val="21"/>
      <w:szCs w:val="21"/>
    </w:rPr>
  </w:style>
  <w:style w:type="paragraph" w:customStyle="1" w:styleId="336">
    <w:name w:val="63注"/>
    <w:basedOn w:val="1"/>
    <w:qFormat/>
    <w:uiPriority w:val="0"/>
    <w:pPr>
      <w:numPr>
        <w:ilvl w:val="0"/>
        <w:numId w:val="13"/>
      </w:numPr>
      <w:spacing w:line="288" w:lineRule="auto"/>
    </w:pPr>
    <w:rPr>
      <w:sz w:val="18"/>
      <w:szCs w:val="18"/>
    </w:rPr>
  </w:style>
  <w:style w:type="paragraph" w:customStyle="1" w:styleId="337">
    <w:name w:val="修订2"/>
    <w:hidden/>
    <w:qFormat/>
    <w:uiPriority w:val="0"/>
    <w:rPr>
      <w:rFonts w:ascii="Times New Roman" w:hAnsi="Times New Roman" w:eastAsia="宋体" w:cs="Times New Roman"/>
      <w:kern w:val="2"/>
      <w:sz w:val="21"/>
      <w:lang w:val="en-US" w:eastAsia="zh-CN" w:bidi="ar-SA"/>
    </w:rPr>
  </w:style>
  <w:style w:type="character" w:customStyle="1" w:styleId="338">
    <w:name w:val="未处理的提及"/>
    <w:semiHidden/>
    <w:unhideWhenUsed/>
    <w:qFormat/>
    <w:uiPriority w:val="99"/>
    <w:rPr>
      <w:color w:val="605E5C"/>
      <w:shd w:val="clear" w:color="auto" w:fill="E1DFDD"/>
    </w:rPr>
  </w:style>
  <w:style w:type="paragraph" w:customStyle="1" w:styleId="339">
    <w:name w:val="样式 标题 2 + Times New Roman"/>
    <w:basedOn w:val="3"/>
    <w:qFormat/>
    <w:uiPriority w:val="0"/>
    <w:pPr>
      <w:tabs>
        <w:tab w:val="clear" w:pos="576"/>
      </w:tabs>
    </w:pPr>
    <w:rPr>
      <w:rFonts w:ascii="Times New Roman" w:hAnsi="Times New Roman"/>
      <w:szCs w:val="32"/>
    </w:rPr>
  </w:style>
  <w:style w:type="character" w:customStyle="1" w:styleId="340">
    <w:name w:val="NormalCharacter"/>
    <w:qFormat/>
    <w:uiPriority w:val="0"/>
  </w:style>
  <w:style w:type="character" w:customStyle="1" w:styleId="341">
    <w:name w:val="00 正文 字符"/>
    <w:link w:val="342"/>
    <w:qFormat/>
    <w:uiPriority w:val="0"/>
    <w:rPr>
      <w:kern w:val="2"/>
      <w:sz w:val="21"/>
      <w:szCs w:val="24"/>
    </w:rPr>
  </w:style>
  <w:style w:type="paragraph" w:customStyle="1" w:styleId="342">
    <w:name w:val="00 正文"/>
    <w:basedOn w:val="1"/>
    <w:link w:val="341"/>
    <w:qFormat/>
    <w:uiPriority w:val="0"/>
    <w:rPr>
      <w:szCs w:val="24"/>
      <w:shd w:val="clear" w:color="auto" w:fill="FFFFFF"/>
      <w:lang w:val="zh-CN"/>
    </w:rPr>
  </w:style>
  <w:style w:type="character" w:customStyle="1" w:styleId="343">
    <w:name w:val="00 正文2 字符"/>
    <w:link w:val="344"/>
    <w:qFormat/>
    <w:uiPriority w:val="0"/>
    <w:rPr>
      <w:kern w:val="2"/>
      <w:sz w:val="21"/>
      <w:szCs w:val="24"/>
    </w:rPr>
  </w:style>
  <w:style w:type="paragraph" w:customStyle="1" w:styleId="344">
    <w:name w:val="00 正文2"/>
    <w:basedOn w:val="1"/>
    <w:link w:val="343"/>
    <w:qFormat/>
    <w:uiPriority w:val="0"/>
    <w:pPr>
      <w:ind w:left="420" w:leftChars="200" w:firstLine="420" w:firstLineChars="200"/>
    </w:pPr>
    <w:rPr>
      <w:szCs w:val="24"/>
      <w:lang w:val="zh-CN"/>
    </w:rPr>
  </w:style>
  <w:style w:type="character" w:customStyle="1" w:styleId="345">
    <w:name w:val="00 正文3 字符"/>
    <w:link w:val="346"/>
    <w:qFormat/>
    <w:uiPriority w:val="0"/>
    <w:rPr>
      <w:kern w:val="2"/>
      <w:sz w:val="21"/>
      <w:szCs w:val="24"/>
    </w:rPr>
  </w:style>
  <w:style w:type="paragraph" w:customStyle="1" w:styleId="346">
    <w:name w:val="00 正文3"/>
    <w:basedOn w:val="1"/>
    <w:link w:val="345"/>
    <w:qFormat/>
    <w:uiPriority w:val="0"/>
    <w:rPr>
      <w:szCs w:val="24"/>
      <w:lang w:val="zh-CN"/>
    </w:rPr>
  </w:style>
  <w:style w:type="character" w:customStyle="1" w:styleId="347">
    <w:name w:val="表格注释 Char"/>
    <w:link w:val="348"/>
    <w:qFormat/>
    <w:uiPriority w:val="17"/>
    <w:rPr>
      <w:spacing w:val="8"/>
      <w:kern w:val="2"/>
      <w:sz w:val="18"/>
      <w:lang w:val="en-US" w:eastAsia="zh-CN" w:bidi="ar-SA"/>
    </w:rPr>
  </w:style>
  <w:style w:type="paragraph" w:customStyle="1" w:styleId="348">
    <w:name w:val="注释(表格)【2】"/>
    <w:link w:val="347"/>
    <w:qFormat/>
    <w:uiPriority w:val="17"/>
    <w:pPr>
      <w:widowControl w:val="0"/>
      <w:ind w:left="400" w:leftChars="100" w:hanging="300" w:hangingChars="300"/>
    </w:pPr>
    <w:rPr>
      <w:rFonts w:ascii="Times New Roman" w:hAnsi="Times New Roman" w:eastAsia="宋体" w:cs="Times New Roman"/>
      <w:spacing w:val="8"/>
      <w:kern w:val="2"/>
      <w:sz w:val="18"/>
      <w:lang w:val="en-US" w:eastAsia="zh-CN" w:bidi="ar-SA"/>
    </w:rPr>
  </w:style>
  <w:style w:type="character" w:customStyle="1" w:styleId="349">
    <w:name w:val="样式 标题 4 + (西文) Times New Roman 五号 非加粗 Char"/>
    <w:link w:val="350"/>
    <w:qFormat/>
    <w:uiPriority w:val="0"/>
    <w:rPr>
      <w:rFonts w:ascii="黑体" w:hAnsi="黑体"/>
      <w:bCs/>
      <w:spacing w:val="8"/>
      <w:kern w:val="2"/>
      <w:sz w:val="21"/>
      <w:szCs w:val="21"/>
      <w:lang w:val="zh-CN" w:eastAsia="zh-CN"/>
    </w:rPr>
  </w:style>
  <w:style w:type="paragraph" w:customStyle="1" w:styleId="350">
    <w:name w:val="样式 标题 4 + (西文) Times New Roman 五号 非加粗"/>
    <w:basedOn w:val="5"/>
    <w:link w:val="349"/>
    <w:qFormat/>
    <w:uiPriority w:val="0"/>
    <w:pPr>
      <w:keepLines w:val="0"/>
      <w:widowControl/>
      <w:numPr>
        <w:ilvl w:val="0"/>
        <w:numId w:val="0"/>
      </w:numPr>
      <w:tabs>
        <w:tab w:val="left" w:pos="840"/>
        <w:tab w:val="left" w:pos="945"/>
        <w:tab w:val="left" w:pos="2040"/>
      </w:tabs>
      <w:suppressAutoHyphens/>
      <w:snapToGrid w:val="0"/>
      <w:spacing w:before="100" w:after="100" w:line="240" w:lineRule="auto"/>
      <w:ind w:left="2040" w:hanging="360"/>
      <w:jc w:val="left"/>
    </w:pPr>
    <w:rPr>
      <w:rFonts w:ascii="黑体" w:hAnsi="黑体" w:eastAsia="宋体"/>
      <w:bCs/>
      <w:spacing w:val="8"/>
      <w:szCs w:val="21"/>
    </w:rPr>
  </w:style>
  <w:style w:type="character" w:customStyle="1" w:styleId="351">
    <w:name w:val="引用 Char1"/>
    <w:qFormat/>
    <w:uiPriority w:val="29"/>
    <w:rPr>
      <w:rFonts w:eastAsia="新宋体"/>
      <w:i/>
      <w:iCs/>
      <w:color w:val="000000"/>
      <w:kern w:val="2"/>
      <w:sz w:val="21"/>
      <w:szCs w:val="21"/>
    </w:rPr>
  </w:style>
  <w:style w:type="character" w:customStyle="1" w:styleId="352">
    <w:name w:val="页码1"/>
    <w:qFormat/>
    <w:uiPriority w:val="0"/>
  </w:style>
  <w:style w:type="character" w:customStyle="1" w:styleId="353">
    <w:name w:val="z-窗体底端 Char1"/>
    <w:qFormat/>
    <w:uiPriority w:val="0"/>
    <w:rPr>
      <w:rFonts w:ascii="Arial" w:hAnsi="Arial"/>
      <w:vanish/>
      <w:color w:val="333333"/>
      <w:sz w:val="16"/>
      <w:szCs w:val="16"/>
    </w:rPr>
  </w:style>
  <w:style w:type="character" w:customStyle="1" w:styleId="354">
    <w:name w:val="样式 标题 2标题 2 Char标题 2 Char2 Char标题 2 Char Char Char标题 2 Char ... Char"/>
    <w:link w:val="355"/>
    <w:qFormat/>
    <w:uiPriority w:val="0"/>
    <w:rPr>
      <w:rFonts w:eastAsia="黑体"/>
      <w:bCs/>
      <w:color w:val="000000"/>
      <w:spacing w:val="8"/>
      <w:kern w:val="2"/>
      <w:sz w:val="21"/>
      <w:szCs w:val="21"/>
    </w:rPr>
  </w:style>
  <w:style w:type="paragraph" w:customStyle="1" w:styleId="355">
    <w:name w:val="样式 标题 2标题 2 Char标题 2 Char2 Char标题 2 Char Char Char标题 2 Char ..."/>
    <w:basedOn w:val="3"/>
    <w:link w:val="354"/>
    <w:qFormat/>
    <w:uiPriority w:val="0"/>
    <w:pPr>
      <w:numPr>
        <w:numId w:val="2"/>
      </w:numPr>
      <w:tabs>
        <w:tab w:val="left" w:pos="780"/>
        <w:tab w:val="clear" w:pos="576"/>
      </w:tabs>
      <w:spacing w:before="156" w:beforeLines="50" w:line="240" w:lineRule="auto"/>
      <w:ind w:left="567" w:hanging="567"/>
      <w:jc w:val="left"/>
    </w:pPr>
    <w:rPr>
      <w:rFonts w:ascii="Times New Roman" w:hAnsi="Times New Roman"/>
      <w:bCs/>
      <w:color w:val="000000"/>
      <w:spacing w:val="8"/>
      <w:szCs w:val="21"/>
      <w:lang w:val="en-US"/>
    </w:rPr>
  </w:style>
  <w:style w:type="character" w:customStyle="1" w:styleId="356">
    <w:name w:val="正文文本缩进 3 字符1"/>
    <w:semiHidden/>
    <w:qFormat/>
    <w:uiPriority w:val="99"/>
    <w:rPr>
      <w:kern w:val="2"/>
      <w:sz w:val="16"/>
      <w:szCs w:val="16"/>
    </w:rPr>
  </w:style>
  <w:style w:type="character" w:customStyle="1" w:styleId="357">
    <w:name w:val="01 封面中文标题 Char"/>
    <w:link w:val="358"/>
    <w:qFormat/>
    <w:uiPriority w:val="0"/>
    <w:rPr>
      <w:rFonts w:ascii="黑体" w:hAnsi="黑体" w:eastAsia="黑体"/>
      <w:kern w:val="2"/>
      <w:sz w:val="52"/>
      <w:lang w:val="en-US" w:eastAsia="zh-CN" w:bidi="ar-SA"/>
    </w:rPr>
  </w:style>
  <w:style w:type="paragraph" w:customStyle="1" w:styleId="358">
    <w:name w:val="01 封面中文标题"/>
    <w:next w:val="1"/>
    <w:link w:val="357"/>
    <w:qFormat/>
    <w:uiPriority w:val="0"/>
    <w:pPr>
      <w:widowControl w:val="0"/>
      <w:spacing w:before="100" w:beforeAutospacing="1" w:after="312" w:afterLines="100"/>
      <w:jc w:val="center"/>
    </w:pPr>
    <w:rPr>
      <w:rFonts w:ascii="黑体" w:hAnsi="黑体" w:eastAsia="黑体" w:cs="Times New Roman"/>
      <w:kern w:val="2"/>
      <w:sz w:val="52"/>
      <w:lang w:val="en-US" w:eastAsia="zh-CN" w:bidi="ar-SA"/>
    </w:rPr>
  </w:style>
  <w:style w:type="character" w:customStyle="1" w:styleId="359">
    <w:name w:val="文档结构图 Char2"/>
    <w:qFormat/>
    <w:uiPriority w:val="99"/>
    <w:rPr>
      <w:kern w:val="2"/>
      <w:sz w:val="21"/>
      <w:szCs w:val="24"/>
      <w:shd w:val="clear" w:color="auto" w:fill="000080"/>
    </w:rPr>
  </w:style>
  <w:style w:type="character" w:customStyle="1" w:styleId="360">
    <w:name w:val="标题 3 Char2"/>
    <w:qFormat/>
    <w:uiPriority w:val="0"/>
    <w:rPr>
      <w:rFonts w:eastAsia="黑体"/>
      <w:b/>
      <w:kern w:val="2"/>
      <w:sz w:val="21"/>
    </w:rPr>
  </w:style>
  <w:style w:type="character" w:customStyle="1" w:styleId="361">
    <w:name w:val="SUPerscript"/>
    <w:qFormat/>
    <w:uiPriority w:val="0"/>
    <w:rPr>
      <w:kern w:val="0"/>
      <w:position w:val="6"/>
      <w:sz w:val="16"/>
    </w:rPr>
  </w:style>
  <w:style w:type="character" w:customStyle="1" w:styleId="362">
    <w:name w:val="标题 2【宋体】 Char"/>
    <w:link w:val="363"/>
    <w:qFormat/>
    <w:uiPriority w:val="0"/>
    <w:rPr>
      <w:rFonts w:ascii="宋体" w:hAnsi="宋体"/>
      <w:b/>
      <w:bCs/>
      <w:kern w:val="44"/>
      <w:sz w:val="21"/>
      <w:szCs w:val="21"/>
      <w:lang w:val="zh-CN" w:eastAsia="zh-CN"/>
    </w:rPr>
  </w:style>
  <w:style w:type="paragraph" w:customStyle="1" w:styleId="363">
    <w:name w:val="标题 2【宋体】"/>
    <w:basedOn w:val="3"/>
    <w:link w:val="362"/>
    <w:qFormat/>
    <w:uiPriority w:val="0"/>
    <w:pPr>
      <w:keepNext w:val="0"/>
      <w:keepLines w:val="0"/>
      <w:numPr>
        <w:ilvl w:val="0"/>
        <w:numId w:val="0"/>
      </w:numPr>
      <w:tabs>
        <w:tab w:val="left" w:pos="630"/>
        <w:tab w:val="clear" w:pos="576"/>
      </w:tabs>
      <w:spacing w:before="156" w:line="240" w:lineRule="auto"/>
      <w:ind w:left="576" w:hanging="576"/>
      <w:jc w:val="left"/>
    </w:pPr>
    <w:rPr>
      <w:rFonts w:ascii="宋体" w:hAnsi="宋体" w:eastAsia="宋体"/>
      <w:b/>
      <w:bCs/>
      <w:kern w:val="44"/>
      <w:szCs w:val="21"/>
    </w:rPr>
  </w:style>
  <w:style w:type="character" w:customStyle="1" w:styleId="364">
    <w:name w:val="标题 1 Char1 Char Char1"/>
    <w:qFormat/>
    <w:uiPriority w:val="0"/>
    <w:rPr>
      <w:rFonts w:eastAsia="宋体"/>
      <w:b/>
      <w:kern w:val="2"/>
      <w:sz w:val="32"/>
      <w:lang w:val="en-US" w:eastAsia="zh-CN"/>
    </w:rPr>
  </w:style>
  <w:style w:type="character" w:customStyle="1" w:styleId="365">
    <w:name w:val="前言 引言 Char Char"/>
    <w:link w:val="366"/>
    <w:qFormat/>
    <w:uiPriority w:val="0"/>
    <w:rPr>
      <w:rFonts w:eastAsia="黑体"/>
      <w:sz w:val="32"/>
      <w:lang w:val="en-US" w:eastAsia="zh-CN" w:bidi="ar-SA"/>
    </w:rPr>
  </w:style>
  <w:style w:type="paragraph" w:customStyle="1" w:styleId="366">
    <w:name w:val="前言 引言"/>
    <w:next w:val="1"/>
    <w:link w:val="365"/>
    <w:qFormat/>
    <w:uiPriority w:val="0"/>
    <w:pPr>
      <w:spacing w:before="624" w:after="680"/>
      <w:jc w:val="center"/>
      <w:outlineLvl w:val="0"/>
    </w:pPr>
    <w:rPr>
      <w:rFonts w:ascii="Times New Roman" w:hAnsi="Times New Roman" w:eastAsia="黑体" w:cs="Times New Roman"/>
      <w:sz w:val="32"/>
      <w:lang w:val="en-US" w:eastAsia="zh-CN" w:bidi="ar-SA"/>
    </w:rPr>
  </w:style>
  <w:style w:type="character" w:customStyle="1" w:styleId="367">
    <w:name w:val="批注框文本 Char2"/>
    <w:qFormat/>
    <w:uiPriority w:val="99"/>
    <w:rPr>
      <w:kern w:val="2"/>
      <w:sz w:val="18"/>
      <w:szCs w:val="18"/>
    </w:rPr>
  </w:style>
  <w:style w:type="character" w:customStyle="1" w:styleId="368">
    <w:name w:val="正文(编号)小项 Char"/>
    <w:qFormat/>
    <w:uiPriority w:val="0"/>
    <w:rPr>
      <w:kern w:val="2"/>
      <w:sz w:val="21"/>
      <w:szCs w:val="22"/>
      <w:lang w:val="en-US" w:eastAsia="zh-CN"/>
    </w:rPr>
  </w:style>
  <w:style w:type="character" w:customStyle="1" w:styleId="369">
    <w:name w:val="正文首行缩进 Char2"/>
    <w:basedOn w:val="370"/>
    <w:link w:val="77"/>
    <w:qFormat/>
    <w:uiPriority w:val="0"/>
    <w:rPr>
      <w:kern w:val="2"/>
      <w:sz w:val="21"/>
      <w:szCs w:val="24"/>
    </w:rPr>
  </w:style>
  <w:style w:type="character" w:customStyle="1" w:styleId="370">
    <w:name w:val="正文文本 Char2"/>
    <w:qFormat/>
    <w:uiPriority w:val="0"/>
    <w:rPr>
      <w:kern w:val="2"/>
      <w:sz w:val="21"/>
      <w:szCs w:val="24"/>
    </w:rPr>
  </w:style>
  <w:style w:type="character" w:customStyle="1" w:styleId="371">
    <w:name w:val="正文注释 Char"/>
    <w:qFormat/>
    <w:uiPriority w:val="7"/>
    <w:rPr>
      <w:spacing w:val="8"/>
      <w:kern w:val="2"/>
      <w:sz w:val="18"/>
      <w:szCs w:val="21"/>
      <w:lang w:val="en-US" w:eastAsia="zh-CN" w:bidi="ar-SA"/>
    </w:rPr>
  </w:style>
  <w:style w:type="character" w:customStyle="1" w:styleId="372">
    <w:name w:val="z-窗体底端 字符1"/>
    <w:semiHidden/>
    <w:qFormat/>
    <w:uiPriority w:val="99"/>
    <w:rPr>
      <w:rFonts w:ascii="Arial" w:hAnsi="Arial" w:cs="Arial"/>
      <w:vanish/>
      <w:kern w:val="2"/>
      <w:sz w:val="16"/>
      <w:szCs w:val="16"/>
    </w:rPr>
  </w:style>
  <w:style w:type="character" w:customStyle="1" w:styleId="373">
    <w:name w:val="正文首行缩进 字符1"/>
    <w:semiHidden/>
    <w:qFormat/>
    <w:uiPriority w:val="99"/>
  </w:style>
  <w:style w:type="character" w:customStyle="1" w:styleId="374">
    <w:name w:val="Char Char7"/>
    <w:qFormat/>
    <w:uiPriority w:val="0"/>
    <w:rPr>
      <w:rFonts w:eastAsia="宋体"/>
      <w:kern w:val="2"/>
      <w:sz w:val="21"/>
      <w:lang w:val="en-US" w:eastAsia="zh-CN"/>
    </w:rPr>
  </w:style>
  <w:style w:type="character" w:customStyle="1" w:styleId="375">
    <w:name w:val="z-窗体顶端 Char2"/>
    <w:link w:val="376"/>
    <w:qFormat/>
    <w:uiPriority w:val="0"/>
    <w:rPr>
      <w:rFonts w:ascii="Arial" w:hAnsi="Arial"/>
      <w:vanish/>
      <w:color w:val="333333"/>
      <w:sz w:val="16"/>
      <w:szCs w:val="16"/>
    </w:rPr>
  </w:style>
  <w:style w:type="paragraph" w:customStyle="1" w:styleId="376">
    <w:name w:val="z-窗体顶端1"/>
    <w:basedOn w:val="1"/>
    <w:next w:val="1"/>
    <w:link w:val="375"/>
    <w:qFormat/>
    <w:uiPriority w:val="0"/>
    <w:pPr>
      <w:widowControl/>
      <w:pBdr>
        <w:bottom w:val="single" w:color="auto" w:sz="6" w:space="1"/>
      </w:pBdr>
      <w:jc w:val="center"/>
    </w:pPr>
    <w:rPr>
      <w:rFonts w:ascii="Arial" w:hAnsi="Arial"/>
      <w:vanish/>
      <w:color w:val="333333"/>
      <w:kern w:val="0"/>
      <w:sz w:val="16"/>
      <w:szCs w:val="16"/>
      <w:lang w:val="zh-CN"/>
    </w:rPr>
  </w:style>
  <w:style w:type="character" w:customStyle="1" w:styleId="377">
    <w:name w:val="标题 Char2"/>
    <w:qFormat/>
    <w:uiPriority w:val="0"/>
    <w:rPr>
      <w:rFonts w:ascii="Arial" w:hAnsi="Arial"/>
      <w:b/>
      <w:kern w:val="2"/>
      <w:sz w:val="32"/>
    </w:rPr>
  </w:style>
  <w:style w:type="character" w:customStyle="1" w:styleId="378">
    <w:name w:val="标题 4 Char3"/>
    <w:qFormat/>
    <w:uiPriority w:val="0"/>
    <w:rPr>
      <w:rFonts w:eastAsia="黑体"/>
      <w:bCs/>
      <w:kern w:val="2"/>
      <w:sz w:val="21"/>
      <w:szCs w:val="21"/>
    </w:rPr>
  </w:style>
  <w:style w:type="character" w:customStyle="1" w:styleId="379">
    <w:name w:val="标题 2（宋体） Char"/>
    <w:link w:val="380"/>
    <w:qFormat/>
    <w:uiPriority w:val="0"/>
    <w:rPr>
      <w:rFonts w:ascii="宋体" w:hAnsi="宋体"/>
      <w:b/>
      <w:bCs/>
      <w:kern w:val="44"/>
      <w:sz w:val="21"/>
      <w:szCs w:val="21"/>
      <w:lang w:val="zh-CN" w:eastAsia="zh-CN"/>
    </w:rPr>
  </w:style>
  <w:style w:type="paragraph" w:customStyle="1" w:styleId="380">
    <w:name w:val="标题 2（宋体）"/>
    <w:basedOn w:val="3"/>
    <w:link w:val="379"/>
    <w:qFormat/>
    <w:uiPriority w:val="0"/>
    <w:pPr>
      <w:keepNext w:val="0"/>
      <w:keepLines w:val="0"/>
      <w:numPr>
        <w:ilvl w:val="0"/>
        <w:numId w:val="0"/>
      </w:numPr>
      <w:tabs>
        <w:tab w:val="left" w:pos="630"/>
        <w:tab w:val="clear" w:pos="576"/>
      </w:tabs>
      <w:spacing w:before="156" w:line="240" w:lineRule="auto"/>
      <w:ind w:left="576" w:hanging="576"/>
      <w:jc w:val="left"/>
    </w:pPr>
    <w:rPr>
      <w:rFonts w:ascii="宋体" w:hAnsi="宋体" w:eastAsia="宋体"/>
      <w:b/>
      <w:bCs/>
      <w:kern w:val="44"/>
      <w:szCs w:val="21"/>
    </w:rPr>
  </w:style>
  <w:style w:type="character" w:customStyle="1" w:styleId="381">
    <w:name w:val="正文首行缩进 Char"/>
    <w:qFormat/>
    <w:uiPriority w:val="0"/>
  </w:style>
  <w:style w:type="character" w:customStyle="1" w:styleId="382">
    <w:name w:val="标题 7 Char1"/>
    <w:qFormat/>
    <w:uiPriority w:val="0"/>
    <w:rPr>
      <w:b/>
      <w:kern w:val="2"/>
      <w:sz w:val="24"/>
    </w:rPr>
  </w:style>
  <w:style w:type="character" w:customStyle="1" w:styleId="383">
    <w:name w:val="标题 5 Char2"/>
    <w:qFormat/>
    <w:uiPriority w:val="0"/>
    <w:rPr>
      <w:rFonts w:eastAsia="黑体"/>
      <w:bCs/>
      <w:kern w:val="2"/>
      <w:sz w:val="21"/>
    </w:rPr>
  </w:style>
  <w:style w:type="character" w:customStyle="1" w:styleId="384">
    <w:name w:val="标题 6 Char1"/>
    <w:qFormat/>
    <w:uiPriority w:val="0"/>
    <w:rPr>
      <w:rFonts w:ascii="Arial" w:hAnsi="Arial" w:eastAsia="黑体"/>
      <w:b/>
      <w:kern w:val="2"/>
      <w:sz w:val="24"/>
    </w:rPr>
  </w:style>
  <w:style w:type="character" w:customStyle="1" w:styleId="385">
    <w:name w:val="图表标题 Char Char Char"/>
    <w:link w:val="386"/>
    <w:qFormat/>
    <w:uiPriority w:val="0"/>
    <w:rPr>
      <w:rFonts w:ascii="Arial" w:hAnsi="Arial" w:eastAsia="黑体"/>
    </w:rPr>
  </w:style>
  <w:style w:type="paragraph" w:customStyle="1" w:styleId="386">
    <w:name w:val="图表标题 Char Char"/>
    <w:basedOn w:val="26"/>
    <w:link w:val="385"/>
    <w:qFormat/>
    <w:uiPriority w:val="0"/>
    <w:pPr>
      <w:tabs>
        <w:tab w:val="left" w:pos="1920"/>
      </w:tabs>
      <w:jc w:val="center"/>
    </w:pPr>
    <w:rPr>
      <w:kern w:val="0"/>
    </w:rPr>
  </w:style>
  <w:style w:type="character" w:customStyle="1" w:styleId="387">
    <w:name w:val="z-窗体底端 Char2"/>
    <w:link w:val="388"/>
    <w:qFormat/>
    <w:uiPriority w:val="0"/>
    <w:rPr>
      <w:rFonts w:ascii="Arial" w:hAnsi="Arial"/>
      <w:vanish/>
      <w:color w:val="333333"/>
      <w:sz w:val="16"/>
      <w:szCs w:val="16"/>
    </w:rPr>
  </w:style>
  <w:style w:type="paragraph" w:customStyle="1" w:styleId="388">
    <w:name w:val="z-窗体底端1"/>
    <w:basedOn w:val="1"/>
    <w:next w:val="1"/>
    <w:link w:val="387"/>
    <w:qFormat/>
    <w:uiPriority w:val="0"/>
    <w:pPr>
      <w:widowControl/>
      <w:pBdr>
        <w:top w:val="single" w:color="auto" w:sz="6" w:space="1"/>
      </w:pBdr>
      <w:jc w:val="center"/>
    </w:pPr>
    <w:rPr>
      <w:rFonts w:ascii="Arial" w:hAnsi="Arial"/>
      <w:vanish/>
      <w:color w:val="333333"/>
      <w:kern w:val="0"/>
      <w:sz w:val="16"/>
      <w:szCs w:val="16"/>
      <w:lang w:val="zh-CN"/>
    </w:rPr>
  </w:style>
  <w:style w:type="character" w:customStyle="1" w:styleId="389">
    <w:name w:val="标题 8 Char1"/>
    <w:qFormat/>
    <w:uiPriority w:val="99"/>
    <w:rPr>
      <w:rFonts w:ascii="Arial" w:hAnsi="Arial" w:eastAsia="黑体"/>
      <w:kern w:val="2"/>
      <w:sz w:val="24"/>
    </w:rPr>
  </w:style>
  <w:style w:type="character" w:customStyle="1" w:styleId="390">
    <w:name w:val="样式 (西文) 黑体 五号"/>
    <w:qFormat/>
    <w:uiPriority w:val="0"/>
    <w:rPr>
      <w:rFonts w:ascii="黑体" w:hAnsi="黑体" w:eastAsia="黑体"/>
      <w:sz w:val="21"/>
    </w:rPr>
  </w:style>
  <w:style w:type="character" w:customStyle="1" w:styleId="391">
    <w:name w:val="注释"/>
    <w:qFormat/>
    <w:uiPriority w:val="0"/>
    <w:rPr>
      <w:rFonts w:ascii="Times New Roman" w:eastAsia="宋体"/>
      <w:sz w:val="18"/>
    </w:rPr>
  </w:style>
  <w:style w:type="character" w:customStyle="1" w:styleId="392">
    <w:name w:val="二级条标题 Char"/>
    <w:qFormat/>
    <w:uiPriority w:val="0"/>
    <w:rPr>
      <w:rFonts w:ascii="黑体" w:eastAsia="黑体"/>
      <w:sz w:val="21"/>
      <w:szCs w:val="21"/>
    </w:rPr>
  </w:style>
  <w:style w:type="character" w:customStyle="1" w:styleId="393">
    <w:name w:val="三级标题--李梁 Char"/>
    <w:link w:val="394"/>
    <w:qFormat/>
    <w:uiPriority w:val="0"/>
    <w:rPr>
      <w:rFonts w:eastAsia="黑体"/>
      <w:kern w:val="2"/>
      <w:sz w:val="21"/>
      <w:szCs w:val="21"/>
      <w:lang w:val="zh-CN"/>
    </w:rPr>
  </w:style>
  <w:style w:type="paragraph" w:customStyle="1" w:styleId="394">
    <w:name w:val="三级标题--李梁"/>
    <w:basedOn w:val="4"/>
    <w:link w:val="393"/>
    <w:qFormat/>
    <w:uiPriority w:val="0"/>
    <w:pPr>
      <w:numPr>
        <w:numId w:val="14"/>
      </w:numPr>
      <w:tabs>
        <w:tab w:val="left" w:pos="0"/>
      </w:tabs>
      <w:spacing w:before="50" w:beforeLines="50" w:after="50" w:afterLines="50" w:line="240" w:lineRule="auto"/>
    </w:pPr>
    <w:rPr>
      <w:szCs w:val="21"/>
    </w:rPr>
  </w:style>
  <w:style w:type="character" w:customStyle="1" w:styleId="395">
    <w:name w:val="纯文本 字符1"/>
    <w:semiHidden/>
    <w:qFormat/>
    <w:uiPriority w:val="99"/>
    <w:rPr>
      <w:rFonts w:ascii="等线" w:hAnsi="Courier New" w:eastAsia="等线" w:cs="Courier New"/>
      <w:kern w:val="2"/>
      <w:sz w:val="21"/>
      <w:szCs w:val="24"/>
    </w:rPr>
  </w:style>
  <w:style w:type="character" w:customStyle="1" w:styleId="396">
    <w:name w:val="标题 1 Char Char"/>
    <w:qFormat/>
    <w:uiPriority w:val="0"/>
    <w:rPr>
      <w:rFonts w:eastAsia="宋体"/>
      <w:b/>
      <w:kern w:val="2"/>
      <w:sz w:val="32"/>
      <w:lang w:val="en-US" w:eastAsia="zh-CN"/>
    </w:rPr>
  </w:style>
  <w:style w:type="character" w:customStyle="1" w:styleId="397">
    <w:name w:val="正文文本 (7)"/>
    <w:qFormat/>
    <w:uiPriority w:val="0"/>
    <w:rPr>
      <w:rFonts w:ascii="Arial Unicode MS" w:hAnsi="Arial Unicode MS" w:eastAsia="Arial Unicode MS" w:cs="Arial Unicode MS"/>
      <w:color w:val="000000"/>
      <w:spacing w:val="0"/>
      <w:w w:val="100"/>
      <w:position w:val="0"/>
      <w:sz w:val="20"/>
      <w:szCs w:val="20"/>
      <w:u w:val="none"/>
      <w:lang w:val="zh-TW"/>
    </w:rPr>
  </w:style>
  <w:style w:type="character" w:customStyle="1" w:styleId="398">
    <w:name w:val="表格 Char"/>
    <w:link w:val="399"/>
    <w:qFormat/>
    <w:uiPriority w:val="0"/>
    <w:rPr>
      <w:rFonts w:ascii="宋体"/>
      <w:sz w:val="24"/>
    </w:rPr>
  </w:style>
  <w:style w:type="paragraph" w:customStyle="1" w:styleId="399">
    <w:name w:val="表格"/>
    <w:basedOn w:val="1"/>
    <w:link w:val="398"/>
    <w:qFormat/>
    <w:uiPriority w:val="0"/>
    <w:pPr>
      <w:adjustRightInd w:val="0"/>
      <w:snapToGrid w:val="0"/>
      <w:spacing w:line="240" w:lineRule="atLeast"/>
    </w:pPr>
    <w:rPr>
      <w:rFonts w:ascii="宋体"/>
      <w:kern w:val="0"/>
      <w:sz w:val="24"/>
      <w:lang w:val="zh-CN"/>
    </w:rPr>
  </w:style>
  <w:style w:type="character" w:customStyle="1" w:styleId="400">
    <w:name w:val="题注 Char2"/>
    <w:qFormat/>
    <w:uiPriority w:val="0"/>
    <w:rPr>
      <w:rFonts w:ascii="Arial" w:hAnsi="Arial" w:eastAsia="黑体"/>
      <w:kern w:val="2"/>
      <w:sz w:val="21"/>
      <w:lang w:val="en-US" w:eastAsia="zh-CN"/>
    </w:rPr>
  </w:style>
  <w:style w:type="character" w:customStyle="1" w:styleId="401">
    <w:name w:val="批注引用1"/>
    <w:qFormat/>
    <w:uiPriority w:val="0"/>
    <w:rPr>
      <w:sz w:val="21"/>
    </w:rPr>
  </w:style>
  <w:style w:type="character" w:customStyle="1" w:styleId="402">
    <w:name w:val="规范性引用文件 Char"/>
    <w:link w:val="403"/>
    <w:qFormat/>
    <w:uiPriority w:val="0"/>
    <w:rPr>
      <w:kern w:val="2"/>
      <w:sz w:val="21"/>
      <w:lang w:val="en-US" w:eastAsia="zh-CN" w:bidi="ar-SA"/>
    </w:rPr>
  </w:style>
  <w:style w:type="paragraph" w:customStyle="1" w:styleId="403">
    <w:name w:val="规范性引用文件"/>
    <w:link w:val="402"/>
    <w:qFormat/>
    <w:uiPriority w:val="0"/>
    <w:pPr>
      <w:ind w:left="200" w:leftChars="200"/>
    </w:pPr>
    <w:rPr>
      <w:rFonts w:ascii="Times New Roman" w:hAnsi="Times New Roman" w:eastAsia="宋体" w:cs="Times New Roman"/>
      <w:kern w:val="2"/>
      <w:sz w:val="21"/>
      <w:lang w:val="en-US" w:eastAsia="zh-CN" w:bidi="ar-SA"/>
    </w:rPr>
  </w:style>
  <w:style w:type="character" w:customStyle="1" w:styleId="404">
    <w:name w:val="正文文本缩进 2 Char2"/>
    <w:qFormat/>
    <w:uiPriority w:val="99"/>
    <w:rPr>
      <w:rFonts w:ascii="Arial" w:hAnsi="Arial"/>
      <w:kern w:val="2"/>
      <w:sz w:val="24"/>
    </w:rPr>
  </w:style>
  <w:style w:type="character" w:customStyle="1" w:styleId="405">
    <w:name w:val="批注框文本 字符1"/>
    <w:semiHidden/>
    <w:qFormat/>
    <w:uiPriority w:val="99"/>
    <w:rPr>
      <w:kern w:val="2"/>
      <w:sz w:val="18"/>
      <w:szCs w:val="18"/>
    </w:rPr>
  </w:style>
  <w:style w:type="character" w:customStyle="1" w:styleId="406">
    <w:name w:val="HTML 样本1"/>
    <w:qFormat/>
    <w:uiPriority w:val="0"/>
    <w:rPr>
      <w:rFonts w:ascii="Courier New" w:hAnsi="Courier New"/>
    </w:rPr>
  </w:style>
  <w:style w:type="character" w:customStyle="1" w:styleId="407">
    <w:name w:val="二级标题--李梁 Char"/>
    <w:link w:val="408"/>
    <w:qFormat/>
    <w:uiPriority w:val="0"/>
    <w:rPr>
      <w:rFonts w:eastAsia="黑体"/>
      <w:bCs/>
      <w:kern w:val="2"/>
      <w:sz w:val="21"/>
      <w:szCs w:val="21"/>
    </w:rPr>
  </w:style>
  <w:style w:type="paragraph" w:customStyle="1" w:styleId="408">
    <w:name w:val="二级标题--李梁"/>
    <w:basedOn w:val="3"/>
    <w:link w:val="407"/>
    <w:qFormat/>
    <w:uiPriority w:val="0"/>
    <w:pPr>
      <w:numPr>
        <w:ilvl w:val="0"/>
        <w:numId w:val="0"/>
      </w:numPr>
      <w:tabs>
        <w:tab w:val="clear" w:pos="576"/>
      </w:tabs>
      <w:spacing w:before="120" w:after="120" w:line="240" w:lineRule="auto"/>
      <w:ind w:left="576" w:hanging="576"/>
    </w:pPr>
    <w:rPr>
      <w:rFonts w:ascii="Times New Roman" w:hAnsi="Times New Roman"/>
      <w:bCs/>
      <w:szCs w:val="21"/>
    </w:rPr>
  </w:style>
  <w:style w:type="character" w:customStyle="1" w:styleId="409">
    <w:name w:val="z-窗体顶端 Char1"/>
    <w:qFormat/>
    <w:uiPriority w:val="0"/>
    <w:rPr>
      <w:rFonts w:ascii="Arial" w:hAnsi="Arial"/>
      <w:vanish/>
      <w:color w:val="333333"/>
      <w:sz w:val="16"/>
      <w:szCs w:val="16"/>
    </w:rPr>
  </w:style>
  <w:style w:type="character" w:customStyle="1" w:styleId="410">
    <w:name w:val="批注文字 Char2"/>
    <w:qFormat/>
    <w:uiPriority w:val="0"/>
    <w:rPr>
      <w:kern w:val="2"/>
      <w:sz w:val="21"/>
      <w:szCs w:val="24"/>
    </w:rPr>
  </w:style>
  <w:style w:type="character" w:customStyle="1" w:styleId="411">
    <w:name w:val="Bgg Char"/>
    <w:qFormat/>
    <w:uiPriority w:val="0"/>
    <w:rPr>
      <w:rFonts w:ascii="Tahoma" w:hAnsi="宋体" w:eastAsia="宋体"/>
      <w:color w:val="000000"/>
      <w:kern w:val="21"/>
      <w:sz w:val="18"/>
      <w:szCs w:val="18"/>
      <w:lang w:val="en-US" w:eastAsia="zh-CN" w:bidi="ar-SA"/>
    </w:rPr>
  </w:style>
  <w:style w:type="character" w:customStyle="1" w:styleId="412">
    <w:name w:val="正文文本缩进 字符1"/>
    <w:semiHidden/>
    <w:qFormat/>
    <w:uiPriority w:val="99"/>
    <w:rPr>
      <w:kern w:val="2"/>
      <w:sz w:val="21"/>
      <w:szCs w:val="24"/>
    </w:rPr>
  </w:style>
  <w:style w:type="character" w:customStyle="1" w:styleId="413">
    <w:name w:val="标题 2 Char3"/>
    <w:qFormat/>
    <w:uiPriority w:val="0"/>
    <w:rPr>
      <w:rFonts w:ascii="Arial" w:hAnsi="Arial" w:eastAsia="宋体"/>
      <w:b/>
      <w:spacing w:val="8"/>
      <w:lang w:val="en-US" w:eastAsia="zh-CN"/>
    </w:rPr>
  </w:style>
  <w:style w:type="character" w:customStyle="1" w:styleId="414">
    <w:name w:val="标题 2 Char2"/>
    <w:qFormat/>
    <w:uiPriority w:val="0"/>
    <w:rPr>
      <w:rFonts w:eastAsia="黑体"/>
      <w:bCs/>
      <w:kern w:val="2"/>
      <w:sz w:val="21"/>
      <w:szCs w:val="21"/>
    </w:rPr>
  </w:style>
  <w:style w:type="character" w:customStyle="1" w:styleId="415">
    <w:name w:val="日期 Char2"/>
    <w:qFormat/>
    <w:uiPriority w:val="99"/>
    <w:rPr>
      <w:kern w:val="2"/>
      <w:sz w:val="21"/>
    </w:rPr>
  </w:style>
  <w:style w:type="character" w:customStyle="1" w:styleId="416">
    <w:name w:val="Char Char24"/>
    <w:qFormat/>
    <w:uiPriority w:val="0"/>
    <w:rPr>
      <w:rFonts w:eastAsia="宋体"/>
      <w:b/>
      <w:kern w:val="44"/>
      <w:sz w:val="44"/>
      <w:lang w:val="en-US" w:eastAsia="zh-CN"/>
    </w:rPr>
  </w:style>
  <w:style w:type="character" w:customStyle="1" w:styleId="417">
    <w:name w:val="正文文本 2 字符1"/>
    <w:semiHidden/>
    <w:qFormat/>
    <w:uiPriority w:val="99"/>
    <w:rPr>
      <w:kern w:val="2"/>
      <w:sz w:val="21"/>
      <w:szCs w:val="24"/>
    </w:rPr>
  </w:style>
  <w:style w:type="character" w:customStyle="1" w:styleId="418">
    <w:name w:val="批注主题 Char2"/>
    <w:qFormat/>
    <w:uiPriority w:val="99"/>
    <w:rPr>
      <w:b/>
      <w:kern w:val="2"/>
      <w:sz w:val="21"/>
      <w:szCs w:val="24"/>
    </w:rPr>
  </w:style>
  <w:style w:type="character" w:customStyle="1" w:styleId="419">
    <w:name w:val="日期 字符1"/>
    <w:semiHidden/>
    <w:qFormat/>
    <w:uiPriority w:val="99"/>
    <w:rPr>
      <w:kern w:val="2"/>
      <w:sz w:val="21"/>
      <w:szCs w:val="24"/>
    </w:rPr>
  </w:style>
  <w:style w:type="character" w:customStyle="1" w:styleId="420">
    <w:name w:val="标题 4 Char1"/>
    <w:qFormat/>
    <w:uiPriority w:val="0"/>
    <w:rPr>
      <w:rFonts w:ascii="Cambria" w:hAnsi="Cambria" w:eastAsia="宋体" w:cs="Times New Roman"/>
      <w:b/>
      <w:bCs/>
      <w:kern w:val="2"/>
      <w:sz w:val="28"/>
      <w:szCs w:val="28"/>
    </w:rPr>
  </w:style>
  <w:style w:type="character" w:customStyle="1" w:styleId="421">
    <w:name w:val="HTML 样本2"/>
    <w:qFormat/>
    <w:uiPriority w:val="0"/>
    <w:rPr>
      <w:rFonts w:ascii="Courier New" w:hAnsi="Courier New"/>
    </w:rPr>
  </w:style>
  <w:style w:type="character" w:customStyle="1" w:styleId="422">
    <w:name w:val="Char Char"/>
    <w:qFormat/>
    <w:uiPriority w:val="0"/>
    <w:rPr>
      <w:rFonts w:ascii="Tahoma" w:hAnsi="Tahoma" w:eastAsia="宋体"/>
      <w:kern w:val="2"/>
      <w:sz w:val="21"/>
      <w:szCs w:val="24"/>
      <w:lang w:val="en-US" w:eastAsia="zh-CN" w:bidi="ar-SA"/>
    </w:rPr>
  </w:style>
  <w:style w:type="character" w:customStyle="1" w:styleId="423">
    <w:name w:val="首示例 Char"/>
    <w:qFormat/>
    <w:uiPriority w:val="0"/>
    <w:rPr>
      <w:rFonts w:ascii="宋体" w:hAnsi="宋体"/>
      <w:kern w:val="2"/>
      <w:sz w:val="18"/>
      <w:szCs w:val="18"/>
      <w:lang w:val="en-US" w:eastAsia="zh-CN" w:bidi="ar-SA"/>
    </w:rPr>
  </w:style>
  <w:style w:type="character" w:customStyle="1" w:styleId="424">
    <w:name w:val="正文(编号) Char Char"/>
    <w:qFormat/>
    <w:uiPriority w:val="0"/>
    <w:rPr>
      <w:kern w:val="2"/>
      <w:sz w:val="21"/>
    </w:rPr>
  </w:style>
  <w:style w:type="character" w:customStyle="1" w:styleId="425">
    <w:name w:val="标题 3 字符"/>
    <w:qFormat/>
    <w:uiPriority w:val="0"/>
    <w:rPr>
      <w:b/>
      <w:kern w:val="2"/>
      <w:sz w:val="32"/>
    </w:rPr>
  </w:style>
  <w:style w:type="character" w:customStyle="1" w:styleId="426">
    <w:name w:val="正文文本 3 字符1"/>
    <w:semiHidden/>
    <w:qFormat/>
    <w:uiPriority w:val="99"/>
    <w:rPr>
      <w:kern w:val="2"/>
      <w:sz w:val="16"/>
      <w:szCs w:val="16"/>
    </w:rPr>
  </w:style>
  <w:style w:type="character" w:customStyle="1" w:styleId="427">
    <w:name w:val="正文(编号) Char"/>
    <w:link w:val="428"/>
    <w:qFormat/>
    <w:uiPriority w:val="99"/>
    <w:rPr>
      <w:kern w:val="2"/>
      <w:sz w:val="21"/>
      <w:szCs w:val="24"/>
    </w:rPr>
  </w:style>
  <w:style w:type="paragraph" w:customStyle="1" w:styleId="428">
    <w:name w:val="正文(编号)"/>
    <w:basedOn w:val="1"/>
    <w:link w:val="427"/>
    <w:qFormat/>
    <w:uiPriority w:val="99"/>
    <w:rPr>
      <w:szCs w:val="24"/>
      <w:lang w:val="zh-CN"/>
    </w:rPr>
  </w:style>
  <w:style w:type="character" w:customStyle="1" w:styleId="429">
    <w:name w:val="结论 日期 编号（） Char"/>
    <w:link w:val="430"/>
    <w:qFormat/>
    <w:uiPriority w:val="0"/>
    <w:rPr>
      <w:rFonts w:ascii="宋体" w:hAnsi="宋体" w:eastAsia="黑体"/>
      <w:color w:val="FF0000"/>
      <w:kern w:val="2"/>
      <w:sz w:val="18"/>
      <w:lang w:val="zh-CN"/>
    </w:rPr>
  </w:style>
  <w:style w:type="paragraph" w:customStyle="1" w:styleId="430">
    <w:name w:val="结论 日期 编号（）"/>
    <w:basedOn w:val="1"/>
    <w:link w:val="429"/>
    <w:qFormat/>
    <w:uiPriority w:val="0"/>
    <w:pPr>
      <w:numPr>
        <w:ilvl w:val="0"/>
        <w:numId w:val="15"/>
      </w:numPr>
      <w:tabs>
        <w:tab w:val="left" w:pos="945"/>
      </w:tabs>
      <w:jc w:val="left"/>
    </w:pPr>
    <w:rPr>
      <w:rFonts w:ascii="宋体" w:hAnsi="宋体" w:eastAsia="黑体"/>
      <w:color w:val="FF0000"/>
      <w:sz w:val="18"/>
      <w:lang w:val="zh-CN"/>
    </w:rPr>
  </w:style>
  <w:style w:type="character" w:customStyle="1" w:styleId="431">
    <w:name w:val="标题 字符1"/>
    <w:qFormat/>
    <w:uiPriority w:val="10"/>
    <w:rPr>
      <w:rFonts w:ascii="等线 Light" w:hAnsi="等线 Light" w:eastAsia="等线 Light" w:cs="Times New Roman"/>
      <w:b/>
      <w:bCs/>
      <w:kern w:val="2"/>
      <w:sz w:val="32"/>
      <w:szCs w:val="32"/>
    </w:rPr>
  </w:style>
  <w:style w:type="character" w:customStyle="1" w:styleId="432">
    <w:name w:val="TOC 1 字符"/>
    <w:qFormat/>
    <w:uiPriority w:val="39"/>
    <w:rPr>
      <w:rFonts w:ascii="Calibri" w:hAnsi="Calibri" w:cs="Calibri"/>
      <w:b/>
      <w:bCs/>
      <w:kern w:val="2"/>
    </w:rPr>
  </w:style>
  <w:style w:type="character" w:customStyle="1" w:styleId="433">
    <w:name w:val="尾注引用1"/>
    <w:qFormat/>
    <w:uiPriority w:val="0"/>
    <w:rPr>
      <w:vertAlign w:val="superscript"/>
    </w:rPr>
  </w:style>
  <w:style w:type="character" w:customStyle="1" w:styleId="434">
    <w:name w:val="附录一 Char"/>
    <w:link w:val="435"/>
    <w:qFormat/>
    <w:uiPriority w:val="0"/>
    <w:rPr>
      <w:rFonts w:ascii="EU-F1" w:eastAsia="黑体"/>
      <w:kern w:val="2"/>
      <w:sz w:val="21"/>
    </w:rPr>
  </w:style>
  <w:style w:type="paragraph" w:customStyle="1" w:styleId="435">
    <w:name w:val="附录一"/>
    <w:basedOn w:val="42"/>
    <w:link w:val="434"/>
    <w:qFormat/>
    <w:uiPriority w:val="0"/>
    <w:pPr>
      <w:spacing w:line="480" w:lineRule="auto"/>
      <w:ind w:firstLine="425"/>
    </w:pPr>
    <w:rPr>
      <w:rFonts w:hint="default" w:ascii="EU-F1" w:hAnsi="Times New Roman" w:eastAsia="黑体"/>
    </w:rPr>
  </w:style>
  <w:style w:type="character" w:customStyle="1" w:styleId="436">
    <w:name w:val="HTML 地址 字符1"/>
    <w:semiHidden/>
    <w:qFormat/>
    <w:uiPriority w:val="99"/>
    <w:rPr>
      <w:i/>
      <w:iCs/>
      <w:kern w:val="2"/>
      <w:sz w:val="21"/>
      <w:szCs w:val="24"/>
    </w:rPr>
  </w:style>
  <w:style w:type="character" w:customStyle="1" w:styleId="437">
    <w:name w:val="脚注引用1"/>
    <w:qFormat/>
    <w:uiPriority w:val="0"/>
    <w:rPr>
      <w:vertAlign w:val="superscript"/>
    </w:rPr>
  </w:style>
  <w:style w:type="character" w:customStyle="1" w:styleId="438">
    <w:name w:val="纯文本 Char2"/>
    <w:qFormat/>
    <w:uiPriority w:val="0"/>
    <w:rPr>
      <w:rFonts w:ascii="宋体" w:hAnsi="Courier New" w:cs="Courier New"/>
      <w:kern w:val="2"/>
      <w:sz w:val="21"/>
      <w:szCs w:val="21"/>
    </w:rPr>
  </w:style>
  <w:style w:type="character" w:customStyle="1" w:styleId="439">
    <w:name w:val="字母编号列项（一级） Char"/>
    <w:link w:val="303"/>
    <w:uiPriority w:val="0"/>
    <w:rPr>
      <w:rFonts w:ascii="宋体"/>
      <w:sz w:val="21"/>
      <w:lang w:bidi="ar-SA"/>
    </w:rPr>
  </w:style>
  <w:style w:type="character" w:customStyle="1" w:styleId="440">
    <w:name w:val="HTML 地址 Char1"/>
    <w:link w:val="38"/>
    <w:uiPriority w:val="0"/>
    <w:rPr>
      <w:i/>
      <w:kern w:val="2"/>
      <w:sz w:val="21"/>
    </w:rPr>
  </w:style>
  <w:style w:type="character" w:customStyle="1" w:styleId="441">
    <w:name w:val="正文(表格) Char"/>
    <w:link w:val="442"/>
    <w:qFormat/>
    <w:uiPriority w:val="0"/>
    <w:rPr>
      <w:spacing w:val="8"/>
      <w:sz w:val="18"/>
      <w:szCs w:val="18"/>
      <w:lang w:val="en-GB" w:eastAsia="zh-CN" w:bidi="ar-SA"/>
    </w:rPr>
  </w:style>
  <w:style w:type="paragraph" w:customStyle="1" w:styleId="442">
    <w:name w:val="正文(表格)"/>
    <w:link w:val="441"/>
    <w:qFormat/>
    <w:uiPriority w:val="0"/>
    <w:pPr>
      <w:widowControl w:val="0"/>
      <w:snapToGrid w:val="0"/>
      <w:jc w:val="center"/>
    </w:pPr>
    <w:rPr>
      <w:rFonts w:ascii="Times New Roman" w:hAnsi="Times New Roman" w:eastAsia="宋体" w:cs="Times New Roman"/>
      <w:spacing w:val="8"/>
      <w:sz w:val="18"/>
      <w:szCs w:val="18"/>
      <w:lang w:val="en-GB" w:eastAsia="zh-CN" w:bidi="ar-SA"/>
    </w:rPr>
  </w:style>
  <w:style w:type="character" w:customStyle="1" w:styleId="443">
    <w:name w:val="个人答复风格"/>
    <w:qFormat/>
    <w:uiPriority w:val="0"/>
    <w:rPr>
      <w:rFonts w:ascii="Arial" w:hAnsi="Arial" w:eastAsia="宋体"/>
      <w:color w:val="auto"/>
      <w:sz w:val="20"/>
    </w:rPr>
  </w:style>
  <w:style w:type="character" w:customStyle="1" w:styleId="444">
    <w:name w:val="标题 4 字符"/>
    <w:qFormat/>
    <w:uiPriority w:val="0"/>
    <w:rPr>
      <w:rFonts w:ascii="Arial" w:hAnsi="Arial" w:eastAsia="黑体"/>
      <w:b/>
      <w:kern w:val="2"/>
      <w:sz w:val="28"/>
    </w:rPr>
  </w:style>
  <w:style w:type="character" w:customStyle="1" w:styleId="445">
    <w:name w:val="脚注文本 Char2"/>
    <w:qFormat/>
    <w:uiPriority w:val="99"/>
    <w:rPr>
      <w:rFonts w:ascii="宋体"/>
      <w:kern w:val="2"/>
      <w:sz w:val="18"/>
      <w:szCs w:val="18"/>
    </w:rPr>
  </w:style>
  <w:style w:type="character" w:customStyle="1" w:styleId="446">
    <w:name w:val="章标题 Char"/>
    <w:uiPriority w:val="0"/>
    <w:rPr>
      <w:rFonts w:ascii="黑体" w:eastAsia="黑体"/>
      <w:b/>
      <w:sz w:val="21"/>
      <w:lang w:val="en-US" w:eastAsia="zh-CN" w:bidi="ar-SA"/>
    </w:rPr>
  </w:style>
  <w:style w:type="character" w:customStyle="1" w:styleId="447">
    <w:name w:val="z-窗体底端 Char"/>
    <w:link w:val="448"/>
    <w:qFormat/>
    <w:uiPriority w:val="0"/>
    <w:rPr>
      <w:rFonts w:ascii="Arial" w:hAnsi="Arial"/>
      <w:vanish/>
      <w:color w:val="333333"/>
      <w:sz w:val="16"/>
    </w:rPr>
  </w:style>
  <w:style w:type="paragraph" w:customStyle="1" w:styleId="448">
    <w:name w:val="z-窗体底端111"/>
    <w:basedOn w:val="1"/>
    <w:next w:val="1"/>
    <w:link w:val="447"/>
    <w:qFormat/>
    <w:uiPriority w:val="0"/>
    <w:pPr>
      <w:widowControl/>
      <w:pBdr>
        <w:top w:val="single" w:color="auto" w:sz="6" w:space="1"/>
      </w:pBdr>
      <w:jc w:val="center"/>
    </w:pPr>
    <w:rPr>
      <w:rFonts w:ascii="Arial" w:hAnsi="Arial"/>
      <w:vanish/>
      <w:color w:val="333333"/>
      <w:kern w:val="0"/>
      <w:sz w:val="16"/>
      <w:lang w:val="zh-CN"/>
    </w:rPr>
  </w:style>
  <w:style w:type="character" w:customStyle="1" w:styleId="449">
    <w:name w:val="02 封面西文标题 Char"/>
    <w:link w:val="450"/>
    <w:qFormat/>
    <w:uiPriority w:val="0"/>
    <w:rPr>
      <w:rFonts w:ascii="黑体" w:eastAsia="黑体"/>
      <w:color w:val="000000"/>
      <w:kern w:val="2"/>
      <w:sz w:val="28"/>
      <w:lang w:val="en-US" w:eastAsia="zh-CN" w:bidi="ar-SA"/>
    </w:rPr>
  </w:style>
  <w:style w:type="paragraph" w:customStyle="1" w:styleId="450">
    <w:name w:val="02 封面西文标题"/>
    <w:next w:val="1"/>
    <w:link w:val="449"/>
    <w:qFormat/>
    <w:uiPriority w:val="0"/>
    <w:pPr>
      <w:widowControl w:val="0"/>
      <w:spacing w:after="6240" w:afterLines="2000"/>
      <w:jc w:val="center"/>
    </w:pPr>
    <w:rPr>
      <w:rFonts w:ascii="黑体" w:hAnsi="Times New Roman" w:eastAsia="黑体" w:cs="Times New Roman"/>
      <w:color w:val="000000"/>
      <w:kern w:val="2"/>
      <w:sz w:val="28"/>
      <w:lang w:val="en-US" w:eastAsia="zh-CN" w:bidi="ar-SA"/>
    </w:rPr>
  </w:style>
  <w:style w:type="character" w:customStyle="1" w:styleId="451">
    <w:name w:val="HTML 预设格式 Char"/>
    <w:qFormat/>
    <w:uiPriority w:val="0"/>
    <w:rPr>
      <w:rFonts w:ascii="Courier New" w:hAnsi="Courier New"/>
      <w:kern w:val="2"/>
    </w:rPr>
  </w:style>
  <w:style w:type="character" w:customStyle="1" w:styleId="452">
    <w:name w:val="三级标题 Char"/>
    <w:link w:val="453"/>
    <w:qFormat/>
    <w:uiPriority w:val="0"/>
    <w:rPr>
      <w:rFonts w:eastAsia="黑体"/>
      <w:b/>
      <w:bCs/>
      <w:kern w:val="2"/>
      <w:sz w:val="24"/>
      <w:szCs w:val="32"/>
      <w:lang w:val="zh-CN"/>
    </w:rPr>
  </w:style>
  <w:style w:type="paragraph" w:customStyle="1" w:styleId="453">
    <w:name w:val="三级标题"/>
    <w:basedOn w:val="4"/>
    <w:link w:val="452"/>
    <w:qFormat/>
    <w:uiPriority w:val="0"/>
    <w:pPr>
      <w:numPr>
        <w:numId w:val="7"/>
      </w:numPr>
      <w:tabs>
        <w:tab w:val="left" w:pos="360"/>
        <w:tab w:val="left" w:pos="1418"/>
      </w:tabs>
      <w:spacing w:before="120" w:beforeLines="50" w:after="120" w:afterLines="50"/>
    </w:pPr>
    <w:rPr>
      <w:b/>
      <w:bCs/>
      <w:sz w:val="24"/>
      <w:szCs w:val="32"/>
    </w:rPr>
  </w:style>
  <w:style w:type="character" w:customStyle="1" w:styleId="454">
    <w:name w:val="尾注文本 Char2"/>
    <w:qFormat/>
    <w:uiPriority w:val="99"/>
    <w:rPr>
      <w:kern w:val="2"/>
      <w:sz w:val="21"/>
      <w:szCs w:val="24"/>
    </w:rPr>
  </w:style>
  <w:style w:type="character" w:customStyle="1" w:styleId="455">
    <w:name w:val="样式1 Char"/>
    <w:qFormat/>
    <w:uiPriority w:val="0"/>
    <w:rPr>
      <w:rFonts w:ascii="EU-F1" w:hAnsi="Times New Roman" w:eastAsia="黑体"/>
    </w:rPr>
  </w:style>
  <w:style w:type="character" w:customStyle="1" w:styleId="456">
    <w:name w:val="标题 1 字符"/>
    <w:qFormat/>
    <w:uiPriority w:val="0"/>
    <w:rPr>
      <w:rFonts w:ascii="Times New Roman" w:hAnsi="Times New Roman" w:eastAsia="黑体" w:cs="宋体"/>
      <w:bCs/>
      <w:kern w:val="44"/>
      <w:sz w:val="21"/>
    </w:rPr>
  </w:style>
  <w:style w:type="character" w:customStyle="1" w:styleId="457">
    <w:name w:val="个人撰写风格"/>
    <w:qFormat/>
    <w:uiPriority w:val="0"/>
    <w:rPr>
      <w:rFonts w:ascii="Arial" w:hAnsi="Arial" w:eastAsia="宋体"/>
      <w:color w:val="auto"/>
      <w:sz w:val="20"/>
    </w:rPr>
  </w:style>
  <w:style w:type="character" w:customStyle="1" w:styleId="458">
    <w:name w:val="标题 5 Char1"/>
    <w:qFormat/>
    <w:uiPriority w:val="0"/>
    <w:rPr>
      <w:rFonts w:eastAsia="黑体"/>
      <w:b/>
      <w:kern w:val="2"/>
      <w:sz w:val="21"/>
    </w:rPr>
  </w:style>
  <w:style w:type="character" w:customStyle="1" w:styleId="459">
    <w:name w:val="标题 1 Char3"/>
    <w:qFormat/>
    <w:uiPriority w:val="0"/>
    <w:rPr>
      <w:rFonts w:eastAsia="黑体" w:cs="宋体"/>
      <w:bCs/>
      <w:kern w:val="44"/>
      <w:sz w:val="21"/>
    </w:rPr>
  </w:style>
  <w:style w:type="character" w:customStyle="1" w:styleId="460">
    <w:name w:val="脚注引用2"/>
    <w:qFormat/>
    <w:uiPriority w:val="0"/>
    <w:rPr>
      <w:vertAlign w:val="superscript"/>
    </w:rPr>
  </w:style>
  <w:style w:type="character" w:customStyle="1" w:styleId="461">
    <w:name w:val="PARAGRAPH Char"/>
    <w:link w:val="36"/>
    <w:qFormat/>
    <w:uiPriority w:val="0"/>
    <w:rPr>
      <w:spacing w:val="8"/>
      <w:sz w:val="21"/>
      <w:lang w:val="en-GB" w:eastAsia="en-US" w:bidi="ar-SA"/>
    </w:rPr>
  </w:style>
  <w:style w:type="character" w:customStyle="1" w:styleId="462">
    <w:name w:val="Char Char9"/>
    <w:qFormat/>
    <w:uiPriority w:val="0"/>
    <w:rPr>
      <w:rFonts w:eastAsia="宋体"/>
      <w:kern w:val="2"/>
      <w:sz w:val="18"/>
      <w:lang w:val="en-US" w:eastAsia="zh-CN"/>
    </w:rPr>
  </w:style>
  <w:style w:type="character" w:customStyle="1" w:styleId="463">
    <w:name w:val="脚注文本 字符1"/>
    <w:semiHidden/>
    <w:qFormat/>
    <w:uiPriority w:val="99"/>
    <w:rPr>
      <w:kern w:val="2"/>
      <w:sz w:val="18"/>
      <w:szCs w:val="18"/>
    </w:rPr>
  </w:style>
  <w:style w:type="character" w:customStyle="1" w:styleId="464">
    <w:name w:val="SUBscript"/>
    <w:qFormat/>
    <w:uiPriority w:val="0"/>
    <w:rPr>
      <w:kern w:val="0"/>
      <w:position w:val="-6"/>
      <w:sz w:val="16"/>
    </w:rPr>
  </w:style>
  <w:style w:type="character" w:customStyle="1" w:styleId="465">
    <w:name w:val="HTML 预设格式 Char1"/>
    <w:link w:val="72"/>
    <w:qFormat/>
    <w:uiPriority w:val="0"/>
    <w:rPr>
      <w:rFonts w:ascii="Courier New" w:hAnsi="Courier New"/>
      <w:kern w:val="2"/>
    </w:rPr>
  </w:style>
  <w:style w:type="character" w:customStyle="1" w:styleId="466">
    <w:name w:val="封面"/>
    <w:qFormat/>
    <w:uiPriority w:val="0"/>
    <w:rPr>
      <w:rFonts w:ascii="Times New Roman" w:hAnsi="Times New Roman"/>
      <w:sz w:val="48"/>
    </w:rPr>
  </w:style>
  <w:style w:type="character" w:customStyle="1" w:styleId="467">
    <w:name w:val="HTML 地址 Char"/>
    <w:qFormat/>
    <w:uiPriority w:val="0"/>
    <w:rPr>
      <w:i/>
      <w:kern w:val="2"/>
      <w:sz w:val="21"/>
    </w:rPr>
  </w:style>
  <w:style w:type="character" w:customStyle="1" w:styleId="468">
    <w:name w:val="尾注文本 字符1"/>
    <w:semiHidden/>
    <w:qFormat/>
    <w:uiPriority w:val="99"/>
    <w:rPr>
      <w:kern w:val="2"/>
      <w:sz w:val="21"/>
      <w:szCs w:val="24"/>
    </w:rPr>
  </w:style>
  <w:style w:type="character" w:customStyle="1" w:styleId="469">
    <w:name w:val="图中文字"/>
    <w:qFormat/>
    <w:uiPriority w:val="0"/>
    <w:rPr>
      <w:rFonts w:ascii="Times New Roman" w:eastAsia="宋体"/>
      <w:sz w:val="15"/>
    </w:rPr>
  </w:style>
  <w:style w:type="character" w:customStyle="1" w:styleId="470">
    <w:name w:val="页脚 Char2"/>
    <w:qFormat/>
    <w:uiPriority w:val="0"/>
    <w:rPr>
      <w:kern w:val="2"/>
      <w:sz w:val="18"/>
      <w:szCs w:val="18"/>
    </w:rPr>
  </w:style>
  <w:style w:type="character" w:customStyle="1" w:styleId="471">
    <w:name w:val="标题 4 Char2"/>
    <w:qFormat/>
    <w:uiPriority w:val="0"/>
    <w:rPr>
      <w:rFonts w:ascii="Arial" w:hAnsi="Arial" w:eastAsia="黑体"/>
      <w:b/>
      <w:kern w:val="2"/>
      <w:sz w:val="21"/>
    </w:rPr>
  </w:style>
  <w:style w:type="character" w:customStyle="1" w:styleId="472">
    <w:name w:val="附录A表格标题 Char"/>
    <w:link w:val="473"/>
    <w:qFormat/>
    <w:uiPriority w:val="0"/>
    <w:rPr>
      <w:rFonts w:ascii="黑体" w:hAnsi="黑体" w:eastAsia="黑体"/>
      <w:kern w:val="2"/>
      <w:sz w:val="21"/>
    </w:rPr>
  </w:style>
  <w:style w:type="paragraph" w:customStyle="1" w:styleId="473">
    <w:name w:val="附录A表格标题"/>
    <w:link w:val="472"/>
    <w:qFormat/>
    <w:uiPriority w:val="0"/>
    <w:pPr>
      <w:tabs>
        <w:tab w:val="left" w:pos="420"/>
        <w:tab w:val="left" w:pos="720"/>
        <w:tab w:val="left" w:pos="945"/>
      </w:tabs>
      <w:spacing w:before="78" w:beforeLines="25" w:after="78" w:afterLines="25"/>
      <w:ind w:left="720" w:hanging="720"/>
      <w:jc w:val="center"/>
    </w:pPr>
    <w:rPr>
      <w:rFonts w:ascii="黑体" w:hAnsi="黑体" w:eastAsia="黑体" w:cs="Times New Roman"/>
      <w:kern w:val="2"/>
      <w:sz w:val="21"/>
      <w:lang w:val="en-US" w:eastAsia="zh-CN" w:bidi="ar-SA"/>
    </w:rPr>
  </w:style>
  <w:style w:type="character" w:customStyle="1" w:styleId="474">
    <w:name w:val="正文(编号)小项 正文 Char"/>
    <w:link w:val="475"/>
    <w:qFormat/>
    <w:uiPriority w:val="0"/>
    <w:rPr>
      <w:kern w:val="2"/>
      <w:sz w:val="21"/>
      <w:lang w:val="en-US" w:eastAsia="zh-CN" w:bidi="ar-SA"/>
    </w:rPr>
  </w:style>
  <w:style w:type="paragraph" w:customStyle="1" w:styleId="475">
    <w:name w:val="正文(编号)小项 正文"/>
    <w:link w:val="474"/>
    <w:qFormat/>
    <w:uiPriority w:val="0"/>
    <w:pPr>
      <w:ind w:left="500" w:leftChars="500"/>
    </w:pPr>
    <w:rPr>
      <w:rFonts w:ascii="Times New Roman" w:hAnsi="Times New Roman" w:eastAsia="宋体" w:cs="Times New Roman"/>
      <w:kern w:val="2"/>
      <w:sz w:val="21"/>
      <w:lang w:val="en-US" w:eastAsia="zh-CN" w:bidi="ar-SA"/>
    </w:rPr>
  </w:style>
  <w:style w:type="character" w:customStyle="1" w:styleId="476">
    <w:name w:val="目录 1 Char"/>
    <w:qFormat/>
    <w:uiPriority w:val="39"/>
    <w:rPr>
      <w:rFonts w:ascii="Calibri" w:hAnsi="Calibri" w:cs="Calibri"/>
      <w:b/>
      <w:bCs/>
      <w:kern w:val="2"/>
    </w:rPr>
  </w:style>
  <w:style w:type="character" w:customStyle="1" w:styleId="477">
    <w:name w:val="Char Char2"/>
    <w:qFormat/>
    <w:uiPriority w:val="0"/>
    <w:rPr>
      <w:rFonts w:ascii="Arial" w:hAnsi="Arial" w:eastAsia="宋体"/>
      <w:b/>
      <w:spacing w:val="8"/>
      <w:sz w:val="22"/>
      <w:lang w:val="en-US" w:eastAsia="zh-CN"/>
    </w:rPr>
  </w:style>
  <w:style w:type="character" w:customStyle="1" w:styleId="478">
    <w:name w:val="Bgg Char Char"/>
    <w:link w:val="479"/>
    <w:qFormat/>
    <w:uiPriority w:val="0"/>
    <w:rPr>
      <w:rFonts w:hAnsi="宋体"/>
      <w:color w:val="000000"/>
      <w:kern w:val="21"/>
      <w:sz w:val="18"/>
      <w:szCs w:val="18"/>
    </w:rPr>
  </w:style>
  <w:style w:type="paragraph" w:customStyle="1" w:styleId="479">
    <w:name w:val="Bgg"/>
    <w:basedOn w:val="1"/>
    <w:link w:val="478"/>
    <w:qFormat/>
    <w:uiPriority w:val="0"/>
    <w:pPr>
      <w:topLinePunct/>
      <w:snapToGrid w:val="0"/>
      <w:jc w:val="center"/>
    </w:pPr>
    <w:rPr>
      <w:rFonts w:hAnsi="宋体"/>
      <w:color w:val="000000"/>
      <w:kern w:val="21"/>
      <w:sz w:val="18"/>
      <w:szCs w:val="18"/>
      <w:lang w:val="zh-CN"/>
    </w:rPr>
  </w:style>
  <w:style w:type="character" w:customStyle="1" w:styleId="480">
    <w:name w:val="批注主题 字符1"/>
    <w:semiHidden/>
    <w:qFormat/>
    <w:uiPriority w:val="99"/>
    <w:rPr>
      <w:b/>
      <w:bCs/>
      <w:kern w:val="2"/>
      <w:sz w:val="21"/>
      <w:szCs w:val="24"/>
    </w:rPr>
  </w:style>
  <w:style w:type="character" w:customStyle="1" w:styleId="481">
    <w:name w:val="无缩进正文 Char"/>
    <w:link w:val="482"/>
    <w:qFormat/>
    <w:uiPriority w:val="0"/>
    <w:rPr>
      <w:kern w:val="2"/>
      <w:sz w:val="21"/>
      <w:szCs w:val="22"/>
      <w:lang w:val="en-US" w:eastAsia="zh-CN" w:bidi="ar-SA"/>
    </w:rPr>
  </w:style>
  <w:style w:type="paragraph" w:customStyle="1" w:styleId="482">
    <w:name w:val="无缩进正文"/>
    <w:link w:val="481"/>
    <w:qFormat/>
    <w:uiPriority w:val="0"/>
    <w:pPr>
      <w:widowControl w:val="0"/>
    </w:pPr>
    <w:rPr>
      <w:rFonts w:ascii="Times New Roman" w:hAnsi="Times New Roman" w:eastAsia="宋体" w:cs="Times New Roman"/>
      <w:kern w:val="2"/>
      <w:sz w:val="21"/>
      <w:szCs w:val="22"/>
      <w:lang w:val="en-US" w:eastAsia="zh-CN" w:bidi="ar-SA"/>
    </w:rPr>
  </w:style>
  <w:style w:type="character" w:customStyle="1" w:styleId="483">
    <w:name w:val="标题 1 Char1"/>
    <w:qFormat/>
    <w:uiPriority w:val="0"/>
    <w:rPr>
      <w:rFonts w:ascii="Arial" w:hAnsi="Arial" w:eastAsia="宋体"/>
      <w:b/>
      <w:spacing w:val="8"/>
      <w:sz w:val="22"/>
      <w:lang w:val="en-US" w:eastAsia="zh-CN"/>
    </w:rPr>
  </w:style>
  <w:style w:type="character" w:customStyle="1" w:styleId="484">
    <w:name w:val="正文文本缩进 3 Char2"/>
    <w:qFormat/>
    <w:uiPriority w:val="99"/>
    <w:rPr>
      <w:color w:val="FF0000"/>
      <w:kern w:val="2"/>
      <w:sz w:val="21"/>
    </w:rPr>
  </w:style>
  <w:style w:type="character" w:customStyle="1" w:styleId="485">
    <w:name w:val="标题 5 字符"/>
    <w:qFormat/>
    <w:uiPriority w:val="0"/>
    <w:rPr>
      <w:rFonts w:eastAsia="黑体"/>
      <w:b/>
      <w:kern w:val="2"/>
      <w:sz w:val="21"/>
    </w:rPr>
  </w:style>
  <w:style w:type="character" w:customStyle="1" w:styleId="486">
    <w:name w:val="样式2 Char"/>
    <w:link w:val="487"/>
    <w:qFormat/>
    <w:uiPriority w:val="0"/>
    <w:rPr>
      <w:rFonts w:ascii="黑体" w:hAnsi="黑体" w:eastAsia="黑体"/>
      <w:color w:val="000000"/>
      <w:kern w:val="2"/>
      <w:sz w:val="21"/>
      <w:lang w:val="zh-CN" w:eastAsia="zh-CN"/>
    </w:rPr>
  </w:style>
  <w:style w:type="paragraph" w:customStyle="1" w:styleId="487">
    <w:name w:val="样式2"/>
    <w:basedOn w:val="473"/>
    <w:link w:val="486"/>
    <w:qFormat/>
    <w:uiPriority w:val="0"/>
    <w:pPr>
      <w:tabs>
        <w:tab w:val="left" w:pos="624"/>
        <w:tab w:val="clear" w:pos="420"/>
      </w:tabs>
      <w:jc w:val="left"/>
    </w:pPr>
    <w:rPr>
      <w:color w:val="000000"/>
      <w:lang w:val="zh-CN"/>
    </w:rPr>
  </w:style>
  <w:style w:type="character" w:customStyle="1" w:styleId="488">
    <w:name w:val="z-窗体顶端 字符1"/>
    <w:semiHidden/>
    <w:qFormat/>
    <w:uiPriority w:val="99"/>
    <w:rPr>
      <w:rFonts w:ascii="Arial" w:hAnsi="Arial" w:cs="Arial"/>
      <w:vanish/>
      <w:kern w:val="2"/>
      <w:sz w:val="16"/>
      <w:szCs w:val="16"/>
    </w:rPr>
  </w:style>
  <w:style w:type="character" w:customStyle="1" w:styleId="489">
    <w:name w:val="apple-style-span"/>
    <w:qFormat/>
    <w:uiPriority w:val="0"/>
  </w:style>
  <w:style w:type="character" w:customStyle="1" w:styleId="490">
    <w:name w:val="标题 9 Char1"/>
    <w:qFormat/>
    <w:uiPriority w:val="99"/>
    <w:rPr>
      <w:rFonts w:ascii="Arial" w:hAnsi="Arial" w:eastAsia="黑体"/>
      <w:kern w:val="2"/>
      <w:sz w:val="21"/>
    </w:rPr>
  </w:style>
  <w:style w:type="character" w:customStyle="1" w:styleId="491">
    <w:name w:val="附录二 Char"/>
    <w:link w:val="492"/>
    <w:qFormat/>
    <w:uiPriority w:val="0"/>
    <w:rPr>
      <w:rFonts w:ascii="EU-F1" w:hAnsi="Courier New" w:eastAsia="黑体"/>
      <w:kern w:val="21"/>
      <w:sz w:val="21"/>
    </w:rPr>
  </w:style>
  <w:style w:type="paragraph" w:customStyle="1" w:styleId="492">
    <w:name w:val="附录二"/>
    <w:basedOn w:val="42"/>
    <w:link w:val="491"/>
    <w:qFormat/>
    <w:uiPriority w:val="0"/>
    <w:pPr>
      <w:spacing w:line="312" w:lineRule="exact"/>
      <w:ind w:firstLine="425"/>
    </w:pPr>
    <w:rPr>
      <w:rFonts w:hint="default" w:ascii="EU-F1" w:eastAsia="黑体"/>
      <w:kern w:val="21"/>
    </w:rPr>
  </w:style>
  <w:style w:type="character" w:customStyle="1" w:styleId="493">
    <w:name w:val="页眉 Char1"/>
    <w:qFormat/>
    <w:locked/>
    <w:uiPriority w:val="0"/>
    <w:rPr>
      <w:kern w:val="2"/>
      <w:sz w:val="18"/>
      <w:szCs w:val="18"/>
    </w:rPr>
  </w:style>
  <w:style w:type="character" w:customStyle="1" w:styleId="494">
    <w:name w:val="fontstyle01"/>
    <w:qFormat/>
    <w:uiPriority w:val="0"/>
    <w:rPr>
      <w:rFonts w:hint="eastAsia" w:ascii="宋体" w:hAnsi="宋体" w:eastAsia="宋体"/>
      <w:color w:val="000000"/>
      <w:sz w:val="22"/>
      <w:szCs w:val="22"/>
    </w:rPr>
  </w:style>
  <w:style w:type="character" w:customStyle="1" w:styleId="495">
    <w:name w:val="三级条标题 Char"/>
    <w:qFormat/>
    <w:uiPriority w:val="0"/>
    <w:rPr>
      <w:rFonts w:ascii="黑体" w:eastAsia="黑体"/>
      <w:sz w:val="21"/>
      <w:szCs w:val="21"/>
    </w:rPr>
  </w:style>
  <w:style w:type="character" w:customStyle="1" w:styleId="496">
    <w:name w:val="页脚 字符1"/>
    <w:semiHidden/>
    <w:qFormat/>
    <w:uiPriority w:val="99"/>
    <w:rPr>
      <w:kern w:val="2"/>
      <w:sz w:val="18"/>
      <w:szCs w:val="18"/>
    </w:rPr>
  </w:style>
  <w:style w:type="character" w:customStyle="1" w:styleId="497">
    <w:name w:val="Char Char1"/>
    <w:basedOn w:val="477"/>
    <w:qFormat/>
    <w:uiPriority w:val="0"/>
    <w:rPr>
      <w:rFonts w:ascii="Arial" w:hAnsi="Arial" w:eastAsia="宋体"/>
      <w:spacing w:val="8"/>
      <w:sz w:val="22"/>
      <w:lang w:val="en-US" w:eastAsia="zh-CN"/>
    </w:rPr>
  </w:style>
  <w:style w:type="character" w:customStyle="1" w:styleId="498">
    <w:name w:val="尾注引用11"/>
    <w:qFormat/>
    <w:uiPriority w:val="0"/>
    <w:rPr>
      <w:vertAlign w:val="superscript"/>
    </w:rPr>
  </w:style>
  <w:style w:type="character" w:customStyle="1" w:styleId="499">
    <w:name w:val="正文编号） Char Char"/>
    <w:qFormat/>
    <w:uiPriority w:val="0"/>
    <w:rPr>
      <w:kern w:val="2"/>
      <w:sz w:val="21"/>
    </w:rPr>
  </w:style>
  <w:style w:type="character" w:customStyle="1" w:styleId="500">
    <w:name w:val="正文文本缩进 Char2"/>
    <w:qFormat/>
    <w:uiPriority w:val="99"/>
    <w:rPr>
      <w:kern w:val="2"/>
      <w:sz w:val="21"/>
    </w:rPr>
  </w:style>
  <w:style w:type="character" w:customStyle="1" w:styleId="501">
    <w:name w:val="目录 1 Char1"/>
    <w:link w:val="57"/>
    <w:qFormat/>
    <w:uiPriority w:val="39"/>
    <w:rPr>
      <w:rFonts w:ascii="宋体"/>
      <w:kern w:val="2"/>
      <w:sz w:val="21"/>
    </w:rPr>
  </w:style>
  <w:style w:type="character" w:customStyle="1" w:styleId="502">
    <w:name w:val="00 正文1 字符"/>
    <w:link w:val="503"/>
    <w:qFormat/>
    <w:uiPriority w:val="0"/>
    <w:rPr>
      <w:sz w:val="21"/>
    </w:rPr>
  </w:style>
  <w:style w:type="paragraph" w:customStyle="1" w:styleId="503">
    <w:name w:val="00 正文1"/>
    <w:link w:val="502"/>
    <w:qFormat/>
    <w:uiPriority w:val="0"/>
    <w:pPr>
      <w:tabs>
        <w:tab w:val="center" w:pos="4201"/>
        <w:tab w:val="right" w:leader="dot" w:pos="9298"/>
      </w:tabs>
      <w:autoSpaceDE w:val="0"/>
      <w:autoSpaceDN w:val="0"/>
      <w:ind w:firstLine="420" w:firstLineChars="200"/>
    </w:pPr>
    <w:rPr>
      <w:rFonts w:ascii="Times New Roman" w:hAnsi="Times New Roman" w:eastAsia="宋体" w:cs="Times New Roman"/>
      <w:lang w:val="zh-CN" w:eastAsia="zh-CN" w:bidi="ar-SA"/>
    </w:rPr>
  </w:style>
  <w:style w:type="character" w:customStyle="1" w:styleId="504">
    <w:name w:val="标题 7 Char2"/>
    <w:qFormat/>
    <w:uiPriority w:val="99"/>
    <w:rPr>
      <w:rFonts w:eastAsia="黑体"/>
      <w:b/>
      <w:kern w:val="2"/>
      <w:sz w:val="24"/>
    </w:rPr>
  </w:style>
  <w:style w:type="character" w:customStyle="1" w:styleId="505">
    <w:name w:val="z-窗体顶端 Char"/>
    <w:link w:val="506"/>
    <w:qFormat/>
    <w:uiPriority w:val="0"/>
    <w:rPr>
      <w:rFonts w:ascii="Arial" w:hAnsi="Arial"/>
      <w:vanish/>
      <w:color w:val="333333"/>
      <w:sz w:val="16"/>
    </w:rPr>
  </w:style>
  <w:style w:type="paragraph" w:customStyle="1" w:styleId="506">
    <w:name w:val="z-窗体顶端111"/>
    <w:basedOn w:val="1"/>
    <w:next w:val="1"/>
    <w:link w:val="505"/>
    <w:qFormat/>
    <w:uiPriority w:val="0"/>
    <w:pPr>
      <w:widowControl/>
      <w:pBdr>
        <w:bottom w:val="single" w:color="auto" w:sz="6" w:space="1"/>
      </w:pBdr>
      <w:jc w:val="center"/>
    </w:pPr>
    <w:rPr>
      <w:rFonts w:ascii="Arial" w:hAnsi="Arial"/>
      <w:vanish/>
      <w:color w:val="333333"/>
      <w:kern w:val="0"/>
      <w:sz w:val="16"/>
      <w:lang w:val="zh-CN"/>
    </w:rPr>
  </w:style>
  <w:style w:type="character" w:customStyle="1" w:styleId="507">
    <w:name w:val="页脚 Char1"/>
    <w:qFormat/>
    <w:uiPriority w:val="0"/>
    <w:rPr>
      <w:rFonts w:ascii="Times New Roman" w:hAnsi="Times New Roman" w:eastAsia="宋体"/>
      <w:sz w:val="18"/>
    </w:rPr>
  </w:style>
  <w:style w:type="character" w:customStyle="1" w:styleId="508">
    <w:name w:val="标题 2 Char1 Char"/>
    <w:qFormat/>
    <w:uiPriority w:val="0"/>
    <w:rPr>
      <w:rFonts w:ascii="宋体" w:hAnsi="宋体" w:eastAsia="宋体"/>
      <w:b/>
      <w:kern w:val="2"/>
      <w:sz w:val="28"/>
      <w:lang w:val="en-US" w:eastAsia="zh-CN"/>
    </w:rPr>
  </w:style>
  <w:style w:type="character" w:customStyle="1" w:styleId="509">
    <w:name w:val="正文文本 字符1"/>
    <w:semiHidden/>
    <w:qFormat/>
    <w:uiPriority w:val="99"/>
    <w:rPr>
      <w:kern w:val="2"/>
      <w:sz w:val="21"/>
      <w:szCs w:val="24"/>
    </w:rPr>
  </w:style>
  <w:style w:type="character" w:customStyle="1" w:styleId="510">
    <w:name w:val="标题 2 宋体正文 Char"/>
    <w:link w:val="511"/>
    <w:qFormat/>
    <w:uiPriority w:val="0"/>
    <w:rPr>
      <w:rFonts w:hAnsi="黑体"/>
      <w:b/>
      <w:bCs/>
      <w:kern w:val="44"/>
      <w:sz w:val="21"/>
      <w:szCs w:val="21"/>
      <w:lang w:val="zh-CN" w:eastAsia="zh-CN"/>
    </w:rPr>
  </w:style>
  <w:style w:type="paragraph" w:customStyle="1" w:styleId="511">
    <w:name w:val="标题 2 宋体正文"/>
    <w:basedOn w:val="3"/>
    <w:link w:val="510"/>
    <w:qFormat/>
    <w:uiPriority w:val="0"/>
    <w:pPr>
      <w:keepNext w:val="0"/>
      <w:keepLines w:val="0"/>
      <w:widowControl/>
      <w:numPr>
        <w:ilvl w:val="0"/>
        <w:numId w:val="0"/>
      </w:numPr>
      <w:tabs>
        <w:tab w:val="left" w:pos="0"/>
        <w:tab w:val="clear" w:pos="576"/>
      </w:tabs>
      <w:spacing w:before="156" w:beforeLines="50" w:line="240" w:lineRule="auto"/>
      <w:ind w:left="576" w:hanging="576"/>
      <w:jc w:val="left"/>
    </w:pPr>
    <w:rPr>
      <w:rFonts w:ascii="Times New Roman" w:hAnsi="黑体" w:eastAsia="宋体"/>
      <w:b/>
      <w:bCs/>
      <w:kern w:val="44"/>
      <w:szCs w:val="21"/>
    </w:rPr>
  </w:style>
  <w:style w:type="character" w:customStyle="1" w:styleId="512">
    <w:name w:val="正文缩进格式 Char Char"/>
    <w:link w:val="513"/>
    <w:qFormat/>
    <w:uiPriority w:val="0"/>
    <w:rPr>
      <w:rFonts w:ascii="宋体" w:hAnsi="宋体"/>
      <w:kern w:val="2"/>
      <w:sz w:val="24"/>
    </w:rPr>
  </w:style>
  <w:style w:type="paragraph" w:customStyle="1" w:styleId="513">
    <w:name w:val="正文缩进格式 Char"/>
    <w:basedOn w:val="1"/>
    <w:link w:val="512"/>
    <w:qFormat/>
    <w:uiPriority w:val="0"/>
    <w:pPr>
      <w:tabs>
        <w:tab w:val="left" w:pos="900"/>
      </w:tabs>
      <w:ind w:left="900" w:hanging="420"/>
    </w:pPr>
    <w:rPr>
      <w:rFonts w:ascii="宋体" w:hAnsi="宋体"/>
      <w:sz w:val="24"/>
      <w:lang w:val="zh-CN"/>
    </w:rPr>
  </w:style>
  <w:style w:type="character" w:customStyle="1" w:styleId="514">
    <w:name w:val="题注 Char1"/>
    <w:link w:val="26"/>
    <w:qFormat/>
    <w:uiPriority w:val="0"/>
    <w:rPr>
      <w:rFonts w:ascii="Arial" w:hAnsi="Arial" w:eastAsia="黑体"/>
      <w:kern w:val="2"/>
    </w:rPr>
  </w:style>
  <w:style w:type="character" w:customStyle="1" w:styleId="515">
    <w:name w:val="正文文本缩进 2 字符1"/>
    <w:semiHidden/>
    <w:qFormat/>
    <w:uiPriority w:val="99"/>
    <w:rPr>
      <w:kern w:val="2"/>
      <w:sz w:val="21"/>
      <w:szCs w:val="24"/>
    </w:rPr>
  </w:style>
  <w:style w:type="character" w:customStyle="1" w:styleId="516">
    <w:name w:val="表格(编号) Char"/>
    <w:basedOn w:val="441"/>
    <w:link w:val="517"/>
    <w:qFormat/>
    <w:uiPriority w:val="0"/>
    <w:rPr>
      <w:spacing w:val="8"/>
      <w:sz w:val="18"/>
      <w:szCs w:val="18"/>
      <w:lang w:val="en-GB" w:eastAsia="zh-CN" w:bidi="ar-SA"/>
    </w:rPr>
  </w:style>
  <w:style w:type="paragraph" w:customStyle="1" w:styleId="517">
    <w:name w:val="表格(编号)"/>
    <w:basedOn w:val="442"/>
    <w:link w:val="516"/>
    <w:qFormat/>
    <w:uiPriority w:val="0"/>
    <w:pPr>
      <w:widowControl/>
    </w:pPr>
  </w:style>
  <w:style w:type="character" w:customStyle="1" w:styleId="518">
    <w:name w:val="引用 字符1"/>
    <w:qFormat/>
    <w:uiPriority w:val="29"/>
    <w:rPr>
      <w:i/>
      <w:iCs/>
      <w:color w:val="404040"/>
      <w:kern w:val="2"/>
      <w:sz w:val="21"/>
      <w:szCs w:val="24"/>
    </w:rPr>
  </w:style>
  <w:style w:type="character" w:customStyle="1" w:styleId="519">
    <w:name w:val="标题 1 Char1 Char Char3"/>
    <w:qFormat/>
    <w:uiPriority w:val="0"/>
    <w:rPr>
      <w:b/>
      <w:kern w:val="44"/>
      <w:sz w:val="44"/>
    </w:rPr>
  </w:style>
  <w:style w:type="character" w:customStyle="1" w:styleId="520">
    <w:name w:val="引用 Char2"/>
    <w:link w:val="521"/>
    <w:qFormat/>
    <w:uiPriority w:val="29"/>
    <w:rPr>
      <w:rFonts w:eastAsia="新宋体"/>
      <w:i/>
      <w:iCs/>
      <w:color w:val="000000"/>
      <w:kern w:val="2"/>
      <w:sz w:val="21"/>
      <w:szCs w:val="21"/>
    </w:rPr>
  </w:style>
  <w:style w:type="paragraph" w:styleId="521">
    <w:name w:val="Quote"/>
    <w:basedOn w:val="1"/>
    <w:next w:val="1"/>
    <w:link w:val="520"/>
    <w:qFormat/>
    <w:uiPriority w:val="29"/>
    <w:rPr>
      <w:rFonts w:eastAsia="新宋体"/>
      <w:i/>
      <w:iCs/>
      <w:color w:val="000000"/>
      <w:szCs w:val="21"/>
      <w:lang w:val="zh-CN"/>
    </w:rPr>
  </w:style>
  <w:style w:type="character" w:customStyle="1" w:styleId="522">
    <w:name w:val="附录标题1 Char"/>
    <w:link w:val="523"/>
    <w:qFormat/>
    <w:uiPriority w:val="0"/>
    <w:rPr>
      <w:rFonts w:ascii="黑体" w:hAnsi="黑体" w:eastAsia="黑体"/>
      <w:kern w:val="2"/>
      <w:sz w:val="21"/>
    </w:rPr>
  </w:style>
  <w:style w:type="paragraph" w:customStyle="1" w:styleId="523">
    <w:name w:val="附录标题1"/>
    <w:link w:val="522"/>
    <w:qFormat/>
    <w:uiPriority w:val="0"/>
    <w:pPr>
      <w:widowControl w:val="0"/>
      <w:tabs>
        <w:tab w:val="left" w:pos="720"/>
      </w:tabs>
      <w:spacing w:before="156" w:beforeLines="50" w:after="156" w:afterLines="50"/>
      <w:ind w:left="720" w:hanging="720"/>
      <w:jc w:val="center"/>
      <w:outlineLvl w:val="0"/>
    </w:pPr>
    <w:rPr>
      <w:rFonts w:ascii="黑体" w:hAnsi="黑体" w:eastAsia="黑体" w:cs="Times New Roman"/>
      <w:kern w:val="2"/>
      <w:sz w:val="21"/>
      <w:lang w:val="en-US" w:eastAsia="zh-CN" w:bidi="ar-SA"/>
    </w:rPr>
  </w:style>
  <w:style w:type="character" w:customStyle="1" w:styleId="524">
    <w:name w:val="页眉 Char3"/>
    <w:qFormat/>
    <w:uiPriority w:val="99"/>
    <w:rPr>
      <w:rFonts w:eastAsia="黑体"/>
      <w:kern w:val="2"/>
      <w:sz w:val="18"/>
      <w:szCs w:val="18"/>
    </w:rPr>
  </w:style>
  <w:style w:type="character" w:customStyle="1" w:styleId="525">
    <w:name w:val="一级条标题 Char"/>
    <w:qFormat/>
    <w:uiPriority w:val="0"/>
    <w:rPr>
      <w:rFonts w:ascii="黑体" w:eastAsia="黑体"/>
      <w:sz w:val="21"/>
      <w:szCs w:val="21"/>
      <w:lang w:val="en-US" w:eastAsia="zh-CN" w:bidi="ar-SA"/>
    </w:rPr>
  </w:style>
  <w:style w:type="character" w:customStyle="1" w:styleId="526">
    <w:name w:val="1.1.1标题 Char"/>
    <w:link w:val="527"/>
    <w:qFormat/>
    <w:uiPriority w:val="0"/>
    <w:rPr>
      <w:rFonts w:ascii="黑体" w:eastAsia="黑体"/>
      <w:spacing w:val="8"/>
      <w:sz w:val="21"/>
      <w:lang w:val="en-US"/>
    </w:rPr>
  </w:style>
  <w:style w:type="paragraph" w:customStyle="1" w:styleId="527">
    <w:name w:val="1.1.1标题"/>
    <w:basedOn w:val="1"/>
    <w:link w:val="526"/>
    <w:qFormat/>
    <w:uiPriority w:val="0"/>
    <w:pPr>
      <w:widowControl/>
      <w:tabs>
        <w:tab w:val="left" w:pos="0"/>
      </w:tabs>
      <w:snapToGrid w:val="0"/>
      <w:jc w:val="left"/>
      <w:outlineLvl w:val="2"/>
    </w:pPr>
    <w:rPr>
      <w:rFonts w:ascii="黑体" w:eastAsia="黑体"/>
      <w:spacing w:val="8"/>
      <w:kern w:val="0"/>
    </w:rPr>
  </w:style>
  <w:style w:type="character" w:customStyle="1" w:styleId="528">
    <w:name w:val="正文编号） Char Char1"/>
    <w:qFormat/>
    <w:uiPriority w:val="0"/>
    <w:rPr>
      <w:rFonts w:eastAsia="宋体"/>
      <w:kern w:val="2"/>
      <w:sz w:val="21"/>
      <w:lang w:val="en-US" w:eastAsia="zh-CN"/>
    </w:rPr>
  </w:style>
  <w:style w:type="character" w:customStyle="1" w:styleId="529">
    <w:name w:val="引用 Char"/>
    <w:link w:val="530"/>
    <w:qFormat/>
    <w:uiPriority w:val="0"/>
    <w:rPr>
      <w:rFonts w:eastAsia="新宋体"/>
      <w:i/>
      <w:color w:val="000000"/>
      <w:kern w:val="2"/>
      <w:sz w:val="21"/>
    </w:rPr>
  </w:style>
  <w:style w:type="paragraph" w:customStyle="1" w:styleId="530">
    <w:name w:val="引用2"/>
    <w:basedOn w:val="1"/>
    <w:next w:val="1"/>
    <w:link w:val="529"/>
    <w:qFormat/>
    <w:uiPriority w:val="0"/>
    <w:rPr>
      <w:rFonts w:eastAsia="新宋体"/>
      <w:i/>
      <w:color w:val="000000"/>
      <w:lang w:val="zh-CN"/>
    </w:rPr>
  </w:style>
  <w:style w:type="character" w:customStyle="1" w:styleId="531">
    <w:name w:val="章标题 Char Char"/>
    <w:link w:val="272"/>
    <w:qFormat/>
    <w:uiPriority w:val="0"/>
    <w:rPr>
      <w:rFonts w:ascii="黑体" w:eastAsia="黑体"/>
      <w:sz w:val="21"/>
    </w:rPr>
  </w:style>
  <w:style w:type="character" w:customStyle="1" w:styleId="532">
    <w:name w:val="PARAGRAPH Char1"/>
    <w:qFormat/>
    <w:uiPriority w:val="0"/>
    <w:rPr>
      <w:rFonts w:ascii="Arial" w:hAnsi="Arial" w:eastAsia="宋体"/>
      <w:spacing w:val="8"/>
      <w:lang w:val="en-US" w:eastAsia="zh-CN"/>
    </w:rPr>
  </w:style>
  <w:style w:type="character" w:customStyle="1" w:styleId="533">
    <w:name w:val="四级标题 Char"/>
    <w:link w:val="534"/>
    <w:qFormat/>
    <w:uiPriority w:val="0"/>
    <w:rPr>
      <w:rFonts w:eastAsia="黑体"/>
      <w:bCs/>
      <w:kern w:val="2"/>
      <w:sz w:val="21"/>
      <w:szCs w:val="21"/>
      <w:lang w:val="zh-CN" w:eastAsia="zh-CN"/>
    </w:rPr>
  </w:style>
  <w:style w:type="paragraph" w:customStyle="1" w:styleId="534">
    <w:name w:val="四级标题"/>
    <w:basedOn w:val="5"/>
    <w:link w:val="533"/>
    <w:qFormat/>
    <w:uiPriority w:val="0"/>
    <w:pPr>
      <w:numPr>
        <w:ilvl w:val="0"/>
        <w:numId w:val="0"/>
      </w:numPr>
      <w:spacing w:before="120" w:after="120" w:line="240" w:lineRule="auto"/>
      <w:ind w:left="1006" w:hanging="864"/>
    </w:pPr>
    <w:rPr>
      <w:rFonts w:ascii="Times New Roman" w:hAnsi="Times New Roman"/>
      <w:bCs/>
      <w:szCs w:val="21"/>
    </w:rPr>
  </w:style>
  <w:style w:type="character" w:customStyle="1" w:styleId="535">
    <w:name w:val="注释(表格)【1】第一行 Char"/>
    <w:link w:val="536"/>
    <w:qFormat/>
    <w:uiPriority w:val="17"/>
    <w:rPr>
      <w:spacing w:val="8"/>
      <w:sz w:val="18"/>
      <w:lang w:val="en-US" w:eastAsia="zh-CN" w:bidi="ar-SA"/>
    </w:rPr>
  </w:style>
  <w:style w:type="paragraph" w:customStyle="1" w:styleId="536">
    <w:name w:val="注释(表格)【1】第一行"/>
    <w:next w:val="1"/>
    <w:link w:val="535"/>
    <w:qFormat/>
    <w:uiPriority w:val="17"/>
    <w:pPr>
      <w:widowControl w:val="0"/>
      <w:spacing w:before="78" w:beforeLines="25"/>
      <w:ind w:left="400" w:leftChars="100" w:hanging="300" w:hangingChars="300"/>
    </w:pPr>
    <w:rPr>
      <w:rFonts w:ascii="Times New Roman" w:hAnsi="Times New Roman" w:eastAsia="宋体" w:cs="Times New Roman"/>
      <w:spacing w:val="8"/>
      <w:sz w:val="18"/>
      <w:lang w:val="en-US" w:eastAsia="zh-CN" w:bidi="ar-SA"/>
    </w:rPr>
  </w:style>
  <w:style w:type="character" w:customStyle="1" w:styleId="537">
    <w:name w:val="正文首行缩进 Char1"/>
    <w:qFormat/>
    <w:uiPriority w:val="0"/>
  </w:style>
  <w:style w:type="character" w:customStyle="1" w:styleId="538">
    <w:name w:val="页码2"/>
    <w:qFormat/>
    <w:uiPriority w:val="0"/>
  </w:style>
  <w:style w:type="character" w:customStyle="1" w:styleId="539">
    <w:name w:val="附录公式 Char"/>
    <w:qFormat/>
    <w:uiPriority w:val="0"/>
    <w:rPr>
      <w:rFonts w:hint="eastAsia" w:ascii="宋体" w:eastAsia="宋体"/>
      <w:sz w:val="21"/>
      <w:lang w:val="en-US" w:eastAsia="zh-CN" w:bidi="ar-SA"/>
    </w:rPr>
  </w:style>
  <w:style w:type="character" w:customStyle="1" w:styleId="540">
    <w:name w:val="附录标题2 Char"/>
    <w:qFormat/>
    <w:uiPriority w:val="0"/>
    <w:rPr>
      <w:rFonts w:ascii="黑体" w:hAnsi="黑体" w:eastAsia="黑体"/>
      <w:kern w:val="2"/>
      <w:sz w:val="21"/>
      <w:lang w:val="en-US" w:eastAsia="zh-CN" w:bidi="ar-SA"/>
    </w:rPr>
  </w:style>
  <w:style w:type="character" w:customStyle="1" w:styleId="541">
    <w:name w:val="PARAGRAPH Char2"/>
    <w:qFormat/>
    <w:uiPriority w:val="0"/>
    <w:rPr>
      <w:rFonts w:ascii="Arial" w:hAnsi="Arial" w:eastAsia="宋体"/>
      <w:spacing w:val="8"/>
      <w:lang w:val="en-US" w:eastAsia="zh-CN"/>
    </w:rPr>
  </w:style>
  <w:style w:type="character" w:customStyle="1" w:styleId="542">
    <w:name w:val="无间隔 Char"/>
    <w:link w:val="543"/>
    <w:qFormat/>
    <w:uiPriority w:val="1"/>
    <w:rPr>
      <w:rFonts w:ascii="Calibri" w:hAnsi="Calibri"/>
      <w:sz w:val="22"/>
      <w:szCs w:val="22"/>
      <w:lang w:val="en-US" w:eastAsia="zh-CN" w:bidi="ar-SA"/>
    </w:rPr>
  </w:style>
  <w:style w:type="paragraph" w:styleId="543">
    <w:name w:val="No Spacing"/>
    <w:link w:val="542"/>
    <w:qFormat/>
    <w:uiPriority w:val="1"/>
    <w:rPr>
      <w:rFonts w:ascii="Calibri" w:hAnsi="Calibri" w:eastAsia="宋体" w:cs="Times New Roman"/>
      <w:sz w:val="22"/>
      <w:szCs w:val="22"/>
      <w:lang w:val="en-US" w:eastAsia="zh-CN" w:bidi="ar-SA"/>
    </w:rPr>
  </w:style>
  <w:style w:type="character" w:customStyle="1" w:styleId="544">
    <w:name w:val="正文文本 2 Char2"/>
    <w:qFormat/>
    <w:uiPriority w:val="99"/>
    <w:rPr>
      <w:kern w:val="2"/>
      <w:sz w:val="18"/>
    </w:rPr>
  </w:style>
  <w:style w:type="character" w:customStyle="1" w:styleId="545">
    <w:name w:val="VARIABLE"/>
    <w:qFormat/>
    <w:uiPriority w:val="0"/>
    <w:rPr>
      <w:rFonts w:ascii="Times New Roman" w:hAnsi="Times New Roman"/>
      <w:i/>
    </w:rPr>
  </w:style>
  <w:style w:type="character" w:customStyle="1" w:styleId="546">
    <w:name w:val="样式1 字符"/>
    <w:link w:val="547"/>
    <w:qFormat/>
    <w:uiPriority w:val="0"/>
    <w:rPr>
      <w:rFonts w:ascii="宋体" w:hAnsi="宋体" w:eastAsia="黑体"/>
      <w:kern w:val="2"/>
      <w:sz w:val="21"/>
      <w:szCs w:val="24"/>
      <w:lang w:val="zh-CN"/>
    </w:rPr>
  </w:style>
  <w:style w:type="paragraph" w:customStyle="1" w:styleId="547">
    <w:name w:val="样式1"/>
    <w:basedOn w:val="1"/>
    <w:link w:val="546"/>
    <w:qFormat/>
    <w:uiPriority w:val="0"/>
    <w:pPr>
      <w:numPr>
        <w:ilvl w:val="0"/>
        <w:numId w:val="16"/>
      </w:numPr>
    </w:pPr>
    <w:rPr>
      <w:rFonts w:ascii="宋体" w:hAnsi="宋体" w:eastAsia="黑体"/>
      <w:szCs w:val="24"/>
      <w:shd w:val="clear" w:color="auto" w:fill="FFFFFF"/>
      <w:lang w:val="zh-CN"/>
    </w:rPr>
  </w:style>
  <w:style w:type="character" w:customStyle="1" w:styleId="548">
    <w:name w:val="批注文字 字符1"/>
    <w:semiHidden/>
    <w:qFormat/>
    <w:uiPriority w:val="99"/>
    <w:rPr>
      <w:kern w:val="2"/>
      <w:sz w:val="21"/>
      <w:szCs w:val="24"/>
    </w:rPr>
  </w:style>
  <w:style w:type="character" w:customStyle="1" w:styleId="549">
    <w:name w:val="文档结构图 字符1"/>
    <w:semiHidden/>
    <w:qFormat/>
    <w:uiPriority w:val="99"/>
    <w:rPr>
      <w:rFonts w:ascii="Microsoft YaHei UI" w:eastAsia="Microsoft YaHei UI"/>
      <w:kern w:val="2"/>
      <w:sz w:val="18"/>
      <w:szCs w:val="18"/>
    </w:rPr>
  </w:style>
  <w:style w:type="character" w:customStyle="1" w:styleId="550">
    <w:name w:val="批注 Char"/>
    <w:link w:val="551"/>
    <w:qFormat/>
    <w:locked/>
    <w:uiPriority w:val="0"/>
    <w:rPr>
      <w:color w:val="0000FF"/>
      <w:kern w:val="2"/>
      <w:sz w:val="18"/>
      <w:lang w:val="en-US" w:eastAsia="zh-CN" w:bidi="ar-SA"/>
    </w:rPr>
  </w:style>
  <w:style w:type="paragraph" w:customStyle="1" w:styleId="551">
    <w:name w:val="批注"/>
    <w:link w:val="550"/>
    <w:qFormat/>
    <w:uiPriority w:val="0"/>
    <w:rPr>
      <w:rFonts w:ascii="Times New Roman" w:hAnsi="Times New Roman" w:eastAsia="宋体" w:cs="Times New Roman"/>
      <w:color w:val="0000FF"/>
      <w:kern w:val="2"/>
      <w:sz w:val="18"/>
      <w:lang w:val="en-US" w:eastAsia="zh-CN" w:bidi="ar-SA"/>
    </w:rPr>
  </w:style>
  <w:style w:type="character" w:customStyle="1" w:styleId="552">
    <w:name w:val="项目标题 Char"/>
    <w:link w:val="553"/>
    <w:qFormat/>
    <w:uiPriority w:val="0"/>
    <w:rPr>
      <w:rFonts w:ascii="宋体" w:hAnsi="宋体"/>
      <w:b/>
      <w:bCs/>
      <w:kern w:val="2"/>
      <w:sz w:val="21"/>
      <w:szCs w:val="21"/>
      <w:lang w:val="zh-CN"/>
    </w:rPr>
  </w:style>
  <w:style w:type="paragraph" w:customStyle="1" w:styleId="553">
    <w:name w:val="项目标题"/>
    <w:basedOn w:val="7"/>
    <w:link w:val="552"/>
    <w:qFormat/>
    <w:uiPriority w:val="0"/>
    <w:pPr>
      <w:keepNext/>
      <w:keepLines/>
      <w:widowControl w:val="0"/>
      <w:numPr>
        <w:ilvl w:val="2"/>
        <w:numId w:val="17"/>
      </w:numPr>
      <w:tabs>
        <w:tab w:val="left" w:pos="720"/>
        <w:tab w:val="clear" w:pos="1152"/>
      </w:tabs>
      <w:spacing w:after="64" w:line="320" w:lineRule="auto"/>
    </w:pPr>
    <w:rPr>
      <w:rFonts w:ascii="宋体" w:hAnsi="宋体"/>
      <w:b/>
      <w:bCs/>
      <w:i w:val="0"/>
      <w:sz w:val="21"/>
      <w:szCs w:val="21"/>
      <w:lang w:val="zh-CN" w:eastAsia="zh-CN"/>
    </w:rPr>
  </w:style>
  <w:style w:type="character" w:customStyle="1" w:styleId="554">
    <w:name w:val="注释(表格)【3】最后一行 Char"/>
    <w:link w:val="555"/>
    <w:qFormat/>
    <w:uiPriority w:val="17"/>
    <w:rPr>
      <w:spacing w:val="8"/>
      <w:sz w:val="18"/>
      <w:lang w:val="en-US" w:eastAsia="zh-CN" w:bidi="ar-SA"/>
    </w:rPr>
  </w:style>
  <w:style w:type="paragraph" w:customStyle="1" w:styleId="555">
    <w:name w:val="注释(表格)【3】最后一行"/>
    <w:link w:val="554"/>
    <w:qFormat/>
    <w:uiPriority w:val="17"/>
    <w:pPr>
      <w:spacing w:after="78" w:afterLines="25"/>
      <w:ind w:left="400" w:leftChars="100" w:hanging="300" w:hangingChars="300"/>
    </w:pPr>
    <w:rPr>
      <w:rFonts w:ascii="Times New Roman" w:hAnsi="Times New Roman" w:eastAsia="宋体" w:cs="Times New Roman"/>
      <w:spacing w:val="8"/>
      <w:sz w:val="18"/>
      <w:lang w:val="en-US" w:eastAsia="zh-CN" w:bidi="ar-SA"/>
    </w:rPr>
  </w:style>
  <w:style w:type="character" w:customStyle="1" w:styleId="556">
    <w:name w:val="题注 Char"/>
    <w:qFormat/>
    <w:uiPriority w:val="0"/>
    <w:rPr>
      <w:rFonts w:ascii="Arial" w:hAnsi="Arial" w:eastAsia="黑体" w:cs="Arial"/>
      <w:kern w:val="2"/>
    </w:rPr>
  </w:style>
  <w:style w:type="character" w:customStyle="1" w:styleId="557">
    <w:name w:val="中文样式 Char"/>
    <w:link w:val="558"/>
    <w:qFormat/>
    <w:uiPriority w:val="0"/>
    <w:rPr>
      <w:rFonts w:ascii="黑体" w:eastAsia="黑体"/>
      <w:sz w:val="21"/>
      <w:lang w:val="en-US" w:eastAsia="zh-CN" w:bidi="ar-SA"/>
    </w:rPr>
  </w:style>
  <w:style w:type="paragraph" w:customStyle="1" w:styleId="558">
    <w:name w:val="中文样式"/>
    <w:link w:val="557"/>
    <w:qFormat/>
    <w:uiPriority w:val="0"/>
    <w:pPr>
      <w:spacing w:before="120" w:after="120"/>
    </w:pPr>
    <w:rPr>
      <w:rFonts w:ascii="黑体" w:hAnsi="Times New Roman" w:eastAsia="黑体" w:cs="Times New Roman"/>
      <w:sz w:val="21"/>
      <w:lang w:val="en-US" w:eastAsia="zh-CN" w:bidi="ar-SA"/>
    </w:rPr>
  </w:style>
  <w:style w:type="character" w:customStyle="1" w:styleId="559">
    <w:name w:val="页眉 字符1"/>
    <w:semiHidden/>
    <w:qFormat/>
    <w:uiPriority w:val="99"/>
    <w:rPr>
      <w:kern w:val="2"/>
      <w:sz w:val="18"/>
      <w:szCs w:val="18"/>
    </w:rPr>
  </w:style>
  <w:style w:type="character" w:customStyle="1" w:styleId="560">
    <w:name w:val="正文文本 3 Char3"/>
    <w:qFormat/>
    <w:uiPriority w:val="0"/>
    <w:rPr>
      <w:rFonts w:eastAsia="黑体"/>
      <w:b/>
      <w:spacing w:val="80"/>
      <w:sz w:val="56"/>
    </w:rPr>
  </w:style>
  <w:style w:type="character" w:customStyle="1" w:styleId="561">
    <w:name w:val="Char Char3"/>
    <w:link w:val="326"/>
    <w:qFormat/>
    <w:uiPriority w:val="0"/>
    <w:rPr>
      <w:kern w:val="2"/>
      <w:sz w:val="21"/>
    </w:rPr>
  </w:style>
  <w:style w:type="character" w:customStyle="1" w:styleId="562">
    <w:name w:val="标题 3 Char3"/>
    <w:qFormat/>
    <w:uiPriority w:val="0"/>
    <w:rPr>
      <w:rFonts w:eastAsia="黑体"/>
      <w:kern w:val="2"/>
      <w:sz w:val="21"/>
      <w:szCs w:val="21"/>
    </w:rPr>
  </w:style>
  <w:style w:type="character" w:customStyle="1" w:styleId="563">
    <w:name w:val="正文(编号) 正文 Char"/>
    <w:link w:val="564"/>
    <w:qFormat/>
    <w:uiPriority w:val="0"/>
    <w:rPr>
      <w:kern w:val="2"/>
      <w:sz w:val="21"/>
      <w:szCs w:val="24"/>
      <w:lang w:val="en-US" w:eastAsia="zh-CN" w:bidi="ar-SA"/>
    </w:rPr>
  </w:style>
  <w:style w:type="paragraph" w:customStyle="1" w:styleId="564">
    <w:name w:val="正文(编号) 正文"/>
    <w:link w:val="563"/>
    <w:qFormat/>
    <w:uiPriority w:val="0"/>
    <w:pPr>
      <w:ind w:left="350" w:leftChars="350"/>
    </w:pPr>
    <w:rPr>
      <w:rFonts w:ascii="Times New Roman" w:hAnsi="Times New Roman" w:eastAsia="宋体" w:cs="Times New Roman"/>
      <w:kern w:val="2"/>
      <w:sz w:val="21"/>
      <w:szCs w:val="24"/>
      <w:lang w:val="en-US" w:eastAsia="zh-CN" w:bidi="ar-SA"/>
    </w:rPr>
  </w:style>
  <w:style w:type="character" w:customStyle="1" w:styleId="565">
    <w:name w:val="页眉 Char2"/>
    <w:qFormat/>
    <w:uiPriority w:val="0"/>
    <w:rPr>
      <w:kern w:val="2"/>
      <w:sz w:val="18"/>
      <w:szCs w:val="18"/>
    </w:rPr>
  </w:style>
  <w:style w:type="character" w:customStyle="1" w:styleId="566">
    <w:name w:val="附录标题3 Char"/>
    <w:qFormat/>
    <w:uiPriority w:val="0"/>
    <w:rPr>
      <w:rFonts w:ascii="黑体" w:hAnsi="黑体" w:eastAsia="黑体"/>
      <w:kern w:val="2"/>
      <w:sz w:val="21"/>
      <w:lang w:val="en-US" w:eastAsia="zh-CN" w:bidi="ar-SA"/>
    </w:rPr>
  </w:style>
  <w:style w:type="character" w:customStyle="1" w:styleId="567">
    <w:name w:val="HTML 预设格式 字符1"/>
    <w:semiHidden/>
    <w:qFormat/>
    <w:uiPriority w:val="99"/>
    <w:rPr>
      <w:rFonts w:ascii="Courier New" w:hAnsi="Courier New" w:cs="Courier New"/>
      <w:kern w:val="2"/>
    </w:rPr>
  </w:style>
  <w:style w:type="character" w:customStyle="1" w:styleId="568">
    <w:name w:val="批注引用2"/>
    <w:qFormat/>
    <w:uiPriority w:val="0"/>
    <w:rPr>
      <w:sz w:val="21"/>
    </w:rPr>
  </w:style>
  <w:style w:type="character" w:customStyle="1" w:styleId="569">
    <w:name w:val="正文文本首行缩进 字符"/>
    <w:basedOn w:val="370"/>
    <w:qFormat/>
    <w:uiPriority w:val="0"/>
    <w:rPr>
      <w:kern w:val="2"/>
      <w:sz w:val="21"/>
      <w:szCs w:val="24"/>
    </w:rPr>
  </w:style>
  <w:style w:type="paragraph" w:customStyle="1" w:styleId="570">
    <w:name w:val="样式 (西文) Times New Roman 五号 段后: 0 磅 首行缩进:  1.71 字符"/>
    <w:basedOn w:val="1"/>
    <w:qFormat/>
    <w:uiPriority w:val="0"/>
    <w:pPr>
      <w:widowControl/>
      <w:ind w:firstLine="150" w:firstLineChars="150"/>
    </w:pPr>
    <w:rPr>
      <w:rFonts w:eastAsia="黑体"/>
      <w:spacing w:val="8"/>
      <w:kern w:val="0"/>
    </w:rPr>
  </w:style>
  <w:style w:type="paragraph" w:customStyle="1" w:styleId="571">
    <w:name w:val="样式 标题 4 + Times New Roman 五号 段前: 0 磅 段后: 0 磅"/>
    <w:basedOn w:val="5"/>
    <w:qFormat/>
    <w:uiPriority w:val="0"/>
    <w:pPr>
      <w:keepLines w:val="0"/>
      <w:widowControl/>
      <w:numPr>
        <w:numId w:val="2"/>
      </w:numPr>
      <w:tabs>
        <w:tab w:val="left" w:pos="780"/>
        <w:tab w:val="left" w:pos="1240"/>
      </w:tabs>
      <w:suppressAutoHyphens/>
      <w:snapToGrid w:val="0"/>
      <w:spacing w:line="240" w:lineRule="auto"/>
      <w:ind w:left="0" w:firstLine="0"/>
      <w:jc w:val="left"/>
    </w:pPr>
    <w:rPr>
      <w:rFonts w:ascii="Times New Roman" w:hAnsi="Times New Roman" w:eastAsia="宋体"/>
      <w:bCs/>
      <w:spacing w:val="8"/>
      <w:kern w:val="0"/>
      <w:szCs w:val="21"/>
      <w:lang w:val="en-US"/>
    </w:rPr>
  </w:style>
  <w:style w:type="paragraph" w:customStyle="1" w:styleId="572">
    <w:name w:val="样式 说明书正文 + 左侧:  0.37 厘米 右侧:  0.37 厘米"/>
    <w:basedOn w:val="1"/>
    <w:qFormat/>
    <w:uiPriority w:val="0"/>
    <w:pPr>
      <w:spacing w:line="312" w:lineRule="auto"/>
      <w:ind w:left="210" w:right="210" w:firstLine="200" w:firstLineChars="200"/>
    </w:pPr>
    <w:rPr>
      <w:rFonts w:eastAsia="黑体"/>
      <w:sz w:val="24"/>
    </w:rPr>
  </w:style>
  <w:style w:type="paragraph" w:customStyle="1" w:styleId="573">
    <w:name w:val="样式 样式 (西文) Times New Roman 五号 段后: 0 磅 首行缩进:  1.71 字符 + (符号) Time..."/>
    <w:basedOn w:val="570"/>
    <w:qFormat/>
    <w:uiPriority w:val="0"/>
  </w:style>
  <w:style w:type="paragraph" w:customStyle="1" w:styleId="574">
    <w:name w:val="样式 1.1标题 + 段后: 0.11 行1"/>
    <w:basedOn w:val="575"/>
    <w:qFormat/>
    <w:uiPriority w:val="0"/>
    <w:pPr>
      <w:tabs>
        <w:tab w:val="left" w:pos="0"/>
      </w:tabs>
      <w:ind w:left="1260" w:hanging="420"/>
    </w:pPr>
  </w:style>
  <w:style w:type="paragraph" w:customStyle="1" w:styleId="575">
    <w:name w:val="1.1标题"/>
    <w:basedOn w:val="1"/>
    <w:qFormat/>
    <w:uiPriority w:val="0"/>
    <w:pPr>
      <w:widowControl/>
      <w:tabs>
        <w:tab w:val="left" w:pos="0"/>
      </w:tabs>
      <w:snapToGrid w:val="0"/>
      <w:spacing w:after="34" w:afterLines="11"/>
      <w:jc w:val="left"/>
      <w:outlineLvl w:val="1"/>
    </w:pPr>
    <w:rPr>
      <w:rFonts w:ascii="黑体" w:eastAsia="黑体"/>
      <w:spacing w:val="8"/>
      <w:kern w:val="0"/>
    </w:rPr>
  </w:style>
  <w:style w:type="character" w:customStyle="1" w:styleId="576">
    <w:name w:val="正文首行缩进 Char3"/>
    <w:semiHidden/>
    <w:qFormat/>
    <w:uiPriority w:val="99"/>
    <w:rPr>
      <w:rFonts w:hint="eastAsia" w:ascii="楷体_GB2312" w:eastAsia="楷体_GB2312"/>
      <w:kern w:val="2"/>
      <w:sz w:val="21"/>
    </w:rPr>
  </w:style>
  <w:style w:type="paragraph" w:customStyle="1" w:styleId="577">
    <w:name w:val="工程建设节标题"/>
    <w:basedOn w:val="578"/>
    <w:next w:val="61"/>
    <w:qFormat/>
    <w:uiPriority w:val="0"/>
    <w:pPr>
      <w:numPr>
        <w:ilvl w:val="1"/>
        <w:numId w:val="4"/>
      </w:numPr>
      <w:tabs>
        <w:tab w:val="left" w:pos="1260"/>
      </w:tabs>
      <w:spacing w:before="156" w:beforeLines="50" w:after="156" w:afterLines="50" w:line="240" w:lineRule="auto"/>
      <w:outlineLvl w:val="0"/>
    </w:pPr>
    <w:rPr>
      <w:sz w:val="21"/>
    </w:rPr>
  </w:style>
  <w:style w:type="paragraph" w:customStyle="1" w:styleId="578">
    <w:name w:val="工程建设章标题"/>
    <w:next w:val="61"/>
    <w:qFormat/>
    <w:uiPriority w:val="0"/>
    <w:pPr>
      <w:spacing w:before="640" w:after="560" w:line="480" w:lineRule="exact"/>
      <w:jc w:val="both"/>
      <w:outlineLvl w:val="1"/>
    </w:pPr>
    <w:rPr>
      <w:rFonts w:ascii="黑体" w:hAnsi="Times New Roman" w:eastAsia="黑体" w:cs="Times New Roman"/>
      <w:b/>
      <w:sz w:val="28"/>
      <w:lang w:val="en-US" w:eastAsia="zh-CN" w:bidi="ar-SA"/>
    </w:rPr>
  </w:style>
  <w:style w:type="paragraph" w:customStyle="1" w:styleId="579">
    <w:name w:val="列表接续 51"/>
    <w:basedOn w:val="580"/>
    <w:uiPriority w:val="0"/>
    <w:pPr>
      <w:ind w:left="1701"/>
    </w:pPr>
  </w:style>
  <w:style w:type="paragraph" w:customStyle="1" w:styleId="580">
    <w:name w:val="列表接续 41"/>
    <w:basedOn w:val="581"/>
    <w:qFormat/>
    <w:uiPriority w:val="0"/>
    <w:pPr>
      <w:ind w:left="1361"/>
    </w:pPr>
  </w:style>
  <w:style w:type="paragraph" w:customStyle="1" w:styleId="581">
    <w:name w:val="列表接续 31"/>
    <w:basedOn w:val="582"/>
    <w:qFormat/>
    <w:uiPriority w:val="0"/>
    <w:pPr>
      <w:ind w:left="1021"/>
    </w:pPr>
  </w:style>
  <w:style w:type="paragraph" w:customStyle="1" w:styleId="582">
    <w:name w:val="列表接续 22"/>
    <w:basedOn w:val="583"/>
    <w:qFormat/>
    <w:uiPriority w:val="0"/>
    <w:pPr>
      <w:ind w:left="680"/>
    </w:pPr>
  </w:style>
  <w:style w:type="paragraph" w:customStyle="1" w:styleId="583">
    <w:name w:val="列表接续1"/>
    <w:basedOn w:val="36"/>
    <w:qFormat/>
    <w:uiPriority w:val="0"/>
    <w:pPr>
      <w:tabs>
        <w:tab w:val="clear" w:pos="4536"/>
        <w:tab w:val="clear" w:pos="9072"/>
      </w:tabs>
      <w:snapToGrid w:val="0"/>
      <w:spacing w:before="0" w:after="100"/>
      <w:ind w:left="340"/>
    </w:pPr>
    <w:rPr>
      <w:rFonts w:ascii="Arial" w:hAnsi="Arial"/>
      <w:sz w:val="20"/>
      <w:lang w:val="en-US" w:eastAsia="zh-CN"/>
    </w:rPr>
  </w:style>
  <w:style w:type="paragraph" w:customStyle="1" w:styleId="584">
    <w:name w:val="文件正文"/>
    <w:basedOn w:val="1"/>
    <w:uiPriority w:val="0"/>
    <w:pPr>
      <w:spacing w:line="360" w:lineRule="auto"/>
      <w:ind w:firstLine="420" w:firstLineChars="200"/>
    </w:pPr>
    <w:rPr>
      <w:rFonts w:eastAsia="仿宋_GB2312"/>
      <w:sz w:val="32"/>
    </w:rPr>
  </w:style>
  <w:style w:type="character" w:customStyle="1" w:styleId="585">
    <w:name w:val="HTML 地址 Char2"/>
    <w:semiHidden/>
    <w:qFormat/>
    <w:uiPriority w:val="99"/>
    <w:rPr>
      <w:i/>
      <w:iCs/>
      <w:kern w:val="2"/>
      <w:sz w:val="21"/>
    </w:rPr>
  </w:style>
  <w:style w:type="paragraph" w:customStyle="1" w:styleId="586">
    <w:name w:val="样式 样式 样式 (西文) Times New Roman 五号 段后: 0 磅 首行缩进:  1.71 字符 + (符号) T..."/>
    <w:basedOn w:val="573"/>
    <w:uiPriority w:val="0"/>
  </w:style>
  <w:style w:type="paragraph" w:customStyle="1" w:styleId="587">
    <w:name w:val="表格标题"/>
    <w:qFormat/>
    <w:uiPriority w:val="12"/>
    <w:pPr>
      <w:ind w:firstLine="420"/>
      <w:jc w:val="center"/>
    </w:pPr>
    <w:rPr>
      <w:rFonts w:ascii="黑体" w:hAnsi="宋体" w:eastAsia="黑体" w:cs="Times New Roman"/>
      <w:kern w:val="2"/>
      <w:sz w:val="21"/>
      <w:lang w:val="en-US" w:eastAsia="zh-CN" w:bidi="ar-SA"/>
    </w:rPr>
  </w:style>
  <w:style w:type="paragraph" w:customStyle="1" w:styleId="588">
    <w:name w:val="列表 31"/>
    <w:basedOn w:val="589"/>
    <w:qFormat/>
    <w:uiPriority w:val="0"/>
    <w:pPr>
      <w:tabs>
        <w:tab w:val="left" w:pos="0"/>
        <w:tab w:val="left" w:pos="340"/>
        <w:tab w:val="left" w:pos="432"/>
        <w:tab w:val="left" w:pos="680"/>
        <w:tab w:val="left" w:pos="840"/>
        <w:tab w:val="left" w:pos="945"/>
        <w:tab w:val="left" w:pos="1021"/>
      </w:tabs>
      <w:ind w:left="1020" w:hanging="340"/>
    </w:pPr>
  </w:style>
  <w:style w:type="paragraph" w:customStyle="1" w:styleId="589">
    <w:name w:val="列表 21"/>
    <w:basedOn w:val="590"/>
    <w:qFormat/>
    <w:uiPriority w:val="0"/>
    <w:pPr>
      <w:tabs>
        <w:tab w:val="left" w:pos="340"/>
        <w:tab w:val="left" w:pos="680"/>
        <w:tab w:val="left" w:pos="840"/>
        <w:tab w:val="left" w:pos="945"/>
      </w:tabs>
      <w:ind w:left="944" w:hanging="419"/>
    </w:pPr>
  </w:style>
  <w:style w:type="paragraph" w:customStyle="1" w:styleId="590">
    <w:name w:val="列表1"/>
    <w:basedOn w:val="1"/>
    <w:qFormat/>
    <w:uiPriority w:val="0"/>
    <w:pPr>
      <w:widowControl/>
      <w:tabs>
        <w:tab w:val="left" w:pos="340"/>
        <w:tab w:val="left" w:pos="945"/>
      </w:tabs>
      <w:spacing w:after="100"/>
      <w:ind w:left="340" w:hanging="340"/>
    </w:pPr>
    <w:rPr>
      <w:rFonts w:ascii="Arial" w:hAnsi="Arial" w:eastAsia="黑体"/>
      <w:spacing w:val="8"/>
      <w:kern w:val="0"/>
      <w:sz w:val="20"/>
    </w:rPr>
  </w:style>
  <w:style w:type="paragraph" w:customStyle="1" w:styleId="591">
    <w:name w:val="样式 标题 4 + 段前: 0 磅 段后: 0 磅1"/>
    <w:basedOn w:val="5"/>
    <w:qFormat/>
    <w:uiPriority w:val="0"/>
    <w:pPr>
      <w:keepLines w:val="0"/>
      <w:widowControl/>
      <w:numPr>
        <w:ilvl w:val="0"/>
        <w:numId w:val="0"/>
      </w:numPr>
      <w:tabs>
        <w:tab w:val="left" w:pos="1240"/>
      </w:tabs>
      <w:suppressAutoHyphens/>
      <w:snapToGrid w:val="0"/>
      <w:spacing w:line="240" w:lineRule="auto"/>
      <w:jc w:val="left"/>
    </w:pPr>
    <w:rPr>
      <w:rFonts w:ascii="宋体" w:hAnsi="Times New Roman" w:eastAsia="宋体"/>
      <w:bCs/>
      <w:spacing w:val="8"/>
      <w:kern w:val="0"/>
      <w:szCs w:val="21"/>
      <w:lang w:val="en-US"/>
    </w:rPr>
  </w:style>
  <w:style w:type="paragraph" w:customStyle="1" w:styleId="592">
    <w:name w:val="正文文本缩进 21"/>
    <w:basedOn w:val="1"/>
    <w:uiPriority w:val="0"/>
    <w:pPr>
      <w:autoSpaceDE w:val="0"/>
      <w:autoSpaceDN w:val="0"/>
      <w:adjustRightInd w:val="0"/>
      <w:spacing w:after="100" w:line="300" w:lineRule="exact"/>
      <w:ind w:firstLine="448"/>
      <w:jc w:val="left"/>
      <w:textAlignment w:val="baseline"/>
    </w:pPr>
    <w:rPr>
      <w:rFonts w:eastAsia="黑体"/>
      <w:kern w:val="0"/>
      <w:sz w:val="22"/>
    </w:rPr>
  </w:style>
  <w:style w:type="paragraph" w:customStyle="1" w:styleId="593">
    <w:name w:val="样式 样式 样式 样式 (西文) Times New Roman 五号 段后: 0 磅 首行缩进:  1.71 字符 + (符号..."/>
    <w:basedOn w:val="586"/>
    <w:qFormat/>
    <w:uiPriority w:val="0"/>
  </w:style>
  <w:style w:type="paragraph" w:customStyle="1" w:styleId="594">
    <w:name w:val="工程建设款标题"/>
    <w:basedOn w:val="595"/>
    <w:qFormat/>
    <w:uiPriority w:val="0"/>
    <w:pPr>
      <w:tabs>
        <w:tab w:val="left" w:pos="720"/>
        <w:tab w:val="left" w:pos="1260"/>
      </w:tabs>
      <w:outlineLvl w:val="9"/>
    </w:pPr>
  </w:style>
  <w:style w:type="paragraph" w:customStyle="1" w:styleId="595">
    <w:name w:val="工程建设条标题"/>
    <w:basedOn w:val="577"/>
    <w:next w:val="61"/>
    <w:qFormat/>
    <w:uiPriority w:val="0"/>
    <w:pPr>
      <w:numPr>
        <w:numId w:val="0"/>
      </w:numPr>
      <w:jc w:val="left"/>
      <w:outlineLvl w:val="1"/>
    </w:pPr>
    <w:rPr>
      <w:rFonts w:hAnsi="宋体"/>
      <w:b w:val="0"/>
    </w:rPr>
  </w:style>
  <w:style w:type="paragraph" w:customStyle="1" w:styleId="596">
    <w:name w:val="Char Char Char Char"/>
    <w:basedOn w:val="1"/>
    <w:qFormat/>
    <w:uiPriority w:val="99"/>
    <w:pPr>
      <w:widowControl/>
      <w:spacing w:after="160" w:line="240" w:lineRule="exact"/>
      <w:jc w:val="left"/>
    </w:pPr>
    <w:rPr>
      <w:rFonts w:ascii="Arial" w:hAnsi="Arial" w:eastAsia="黑体"/>
      <w:sz w:val="28"/>
    </w:rPr>
  </w:style>
  <w:style w:type="paragraph" w:customStyle="1" w:styleId="597">
    <w:name w:val="样式 标题 1标题 1 Char1 Char标题 1 Char Char Char标题 1 Char Char Char1...2"/>
    <w:basedOn w:val="2"/>
    <w:uiPriority w:val="0"/>
    <w:pPr>
      <w:numPr>
        <w:numId w:val="0"/>
      </w:numPr>
      <w:tabs>
        <w:tab w:val="left" w:pos="945"/>
        <w:tab w:val="clear" w:pos="420"/>
        <w:tab w:val="clear" w:pos="567"/>
      </w:tabs>
      <w:spacing w:before="312" w:beforeLines="100" w:after="156" w:afterLines="50" w:line="360" w:lineRule="auto"/>
      <w:ind w:left="574" w:hanging="419"/>
    </w:pPr>
    <w:rPr>
      <w:rFonts w:ascii="Times New Roman" w:hAnsi="Times New Roman" w:cs="宋体"/>
      <w:bCs/>
      <w:sz w:val="30"/>
      <w:szCs w:val="20"/>
    </w:rPr>
  </w:style>
  <w:style w:type="paragraph" w:customStyle="1" w:styleId="598">
    <w:name w:val="标准-章标题"/>
    <w:basedOn w:val="599"/>
    <w:qFormat/>
    <w:uiPriority w:val="0"/>
    <w:pPr>
      <w:adjustRightInd w:val="0"/>
      <w:spacing w:before="156" w:beforeLines="50" w:after="156" w:afterLines="50"/>
      <w:jc w:val="center"/>
      <w:outlineLvl w:val="0"/>
    </w:pPr>
    <w:rPr>
      <w:rFonts w:hAnsi="宋体"/>
      <w:kern w:val="0"/>
      <w:sz w:val="28"/>
    </w:rPr>
  </w:style>
  <w:style w:type="paragraph" w:customStyle="1" w:styleId="599">
    <w:name w:val="纯文本1"/>
    <w:basedOn w:val="1"/>
    <w:uiPriority w:val="0"/>
    <w:rPr>
      <w:rFonts w:ascii="宋体" w:hAnsi="Courier New" w:eastAsia="黑体"/>
    </w:rPr>
  </w:style>
  <w:style w:type="paragraph" w:customStyle="1" w:styleId="600">
    <w:name w:val="列表项目符号 21"/>
    <w:basedOn w:val="601"/>
    <w:qFormat/>
    <w:uiPriority w:val="0"/>
    <w:pPr>
      <w:widowControl/>
      <w:tabs>
        <w:tab w:val="left" w:pos="840"/>
        <w:tab w:val="left" w:pos="945"/>
      </w:tabs>
      <w:adjustRightInd/>
      <w:snapToGrid/>
      <w:spacing w:before="0" w:line="240" w:lineRule="auto"/>
      <w:ind w:left="944" w:hanging="419"/>
    </w:pPr>
    <w:rPr>
      <w:rFonts w:ascii="Arial" w:hAnsi="Arial"/>
      <w:spacing w:val="8"/>
      <w:sz w:val="20"/>
    </w:rPr>
  </w:style>
  <w:style w:type="paragraph" w:customStyle="1" w:styleId="601">
    <w:name w:val="列表项目符号1"/>
    <w:basedOn w:val="1"/>
    <w:qFormat/>
    <w:uiPriority w:val="0"/>
    <w:pPr>
      <w:adjustRightInd w:val="0"/>
      <w:snapToGrid w:val="0"/>
      <w:spacing w:before="120" w:after="100" w:line="260" w:lineRule="exact"/>
      <w:ind w:left="454"/>
    </w:pPr>
    <w:rPr>
      <w:rFonts w:eastAsia="黑体"/>
      <w:kern w:val="0"/>
    </w:rPr>
  </w:style>
  <w:style w:type="paragraph" w:customStyle="1" w:styleId="602">
    <w:name w:val="Char12"/>
    <w:basedOn w:val="1"/>
    <w:qFormat/>
    <w:uiPriority w:val="0"/>
    <w:rPr>
      <w:rFonts w:eastAsia="黑体"/>
    </w:rPr>
  </w:style>
  <w:style w:type="paragraph" w:customStyle="1" w:styleId="603">
    <w:name w:val="new标题1"/>
    <w:basedOn w:val="1"/>
    <w:qFormat/>
    <w:uiPriority w:val="0"/>
    <w:pPr>
      <w:widowControl/>
      <w:snapToGrid w:val="0"/>
      <w:spacing w:after="156" w:afterLines="50" w:line="300" w:lineRule="auto"/>
      <w:outlineLvl w:val="1"/>
    </w:pPr>
    <w:rPr>
      <w:rFonts w:ascii="黑体" w:eastAsia="黑体"/>
      <w:spacing w:val="8"/>
      <w:kern w:val="0"/>
    </w:rPr>
  </w:style>
  <w:style w:type="paragraph" w:customStyle="1" w:styleId="604">
    <w:name w:val="列表项目符号 31"/>
    <w:basedOn w:val="605"/>
    <w:qFormat/>
    <w:uiPriority w:val="0"/>
    <w:pPr>
      <w:tabs>
        <w:tab w:val="left" w:pos="340"/>
        <w:tab w:val="left" w:pos="680"/>
        <w:tab w:val="left" w:pos="840"/>
        <w:tab w:val="left" w:pos="945"/>
      </w:tabs>
      <w:snapToGrid w:val="0"/>
      <w:ind w:left="1020" w:hanging="340"/>
    </w:pPr>
  </w:style>
  <w:style w:type="paragraph" w:customStyle="1" w:styleId="605">
    <w:name w:val="列表项目符号 22"/>
    <w:basedOn w:val="606"/>
    <w:uiPriority w:val="0"/>
    <w:pPr>
      <w:widowControl/>
      <w:tabs>
        <w:tab w:val="left" w:pos="840"/>
        <w:tab w:val="left" w:pos="945"/>
      </w:tabs>
      <w:adjustRightInd/>
      <w:snapToGrid/>
      <w:spacing w:before="0" w:line="240" w:lineRule="auto"/>
      <w:ind w:left="944" w:hanging="419"/>
    </w:pPr>
    <w:rPr>
      <w:rFonts w:ascii="Arial" w:hAnsi="Arial"/>
      <w:spacing w:val="8"/>
      <w:sz w:val="20"/>
    </w:rPr>
  </w:style>
  <w:style w:type="paragraph" w:customStyle="1" w:styleId="606">
    <w:name w:val="列表项目符号2"/>
    <w:basedOn w:val="1"/>
    <w:qFormat/>
    <w:uiPriority w:val="0"/>
    <w:pPr>
      <w:adjustRightInd w:val="0"/>
      <w:snapToGrid w:val="0"/>
      <w:spacing w:before="120" w:after="100" w:line="260" w:lineRule="exact"/>
      <w:ind w:left="454"/>
    </w:pPr>
    <w:rPr>
      <w:rFonts w:eastAsia="黑体"/>
      <w:kern w:val="0"/>
    </w:rPr>
  </w:style>
  <w:style w:type="paragraph" w:customStyle="1" w:styleId="607">
    <w:name w:val="列表编号 31"/>
    <w:basedOn w:val="588"/>
    <w:qFormat/>
    <w:uiPriority w:val="0"/>
    <w:pPr>
      <w:tabs>
        <w:tab w:val="left" w:pos="720"/>
        <w:tab w:val="clear" w:pos="0"/>
        <w:tab w:val="clear" w:pos="432"/>
        <w:tab w:val="clear" w:pos="1021"/>
      </w:tabs>
      <w:snapToGrid w:val="0"/>
    </w:pPr>
  </w:style>
  <w:style w:type="paragraph" w:customStyle="1" w:styleId="608">
    <w:name w:val="文档结构图1"/>
    <w:basedOn w:val="1"/>
    <w:uiPriority w:val="0"/>
    <w:pPr>
      <w:ind w:firstLine="200" w:firstLineChars="200"/>
      <w:jc w:val="left"/>
    </w:pPr>
    <w:rPr>
      <w:rFonts w:ascii="宋体" w:eastAsia="黑体"/>
      <w:sz w:val="18"/>
    </w:rPr>
  </w:style>
  <w:style w:type="paragraph" w:customStyle="1" w:styleId="609">
    <w:name w:val="图标题"/>
    <w:basedOn w:val="1"/>
    <w:qFormat/>
    <w:uiPriority w:val="0"/>
    <w:pPr>
      <w:snapToGrid w:val="0"/>
      <w:spacing w:line="288" w:lineRule="auto"/>
      <w:ind w:left="-108"/>
      <w:jc w:val="center"/>
    </w:pPr>
    <w:rPr>
      <w:rFonts w:ascii="宋体" w:hAnsi="宋体" w:eastAsia="黑体"/>
      <w:b/>
      <w:color w:val="000000"/>
      <w:kern w:val="0"/>
      <w:sz w:val="24"/>
    </w:rPr>
  </w:style>
  <w:style w:type="character" w:customStyle="1" w:styleId="610">
    <w:name w:val="HTML 预设格式 Char2"/>
    <w:semiHidden/>
    <w:uiPriority w:val="99"/>
    <w:rPr>
      <w:rFonts w:ascii="Courier New" w:hAnsi="Courier New" w:cs="Courier New"/>
      <w:kern w:val="2"/>
    </w:rPr>
  </w:style>
  <w:style w:type="paragraph" w:customStyle="1" w:styleId="611">
    <w:name w:val="p23"/>
    <w:basedOn w:val="1"/>
    <w:qFormat/>
    <w:uiPriority w:val="0"/>
    <w:pPr>
      <w:widowControl/>
      <w:spacing w:before="156" w:after="156"/>
      <w:ind w:left="1470"/>
      <w:jc w:val="left"/>
    </w:pPr>
    <w:rPr>
      <w:rFonts w:ascii="黑体" w:hAnsi="黑体" w:eastAsia="黑体" w:cs="宋体"/>
      <w:kern w:val="0"/>
      <w:szCs w:val="21"/>
    </w:rPr>
  </w:style>
  <w:style w:type="paragraph" w:customStyle="1" w:styleId="612">
    <w:name w:val="Char Char Char Char Char Char Char Char Char Char"/>
    <w:basedOn w:val="1"/>
    <w:semiHidden/>
    <w:qFormat/>
    <w:uiPriority w:val="0"/>
    <w:rPr>
      <w:rFonts w:eastAsia="黑体"/>
    </w:rPr>
  </w:style>
  <w:style w:type="paragraph" w:customStyle="1" w:styleId="613">
    <w:name w:val="工程建设图标题"/>
    <w:basedOn w:val="595"/>
    <w:qFormat/>
    <w:uiPriority w:val="0"/>
    <w:pPr>
      <w:jc w:val="center"/>
      <w:outlineLvl w:val="5"/>
    </w:pPr>
  </w:style>
  <w:style w:type="paragraph" w:customStyle="1" w:styleId="614">
    <w:name w:val="附录"/>
    <w:basedOn w:val="1"/>
    <w:qFormat/>
    <w:uiPriority w:val="0"/>
    <w:pPr>
      <w:pageBreakBefore/>
      <w:tabs>
        <w:tab w:val="left" w:pos="780"/>
      </w:tabs>
      <w:ind w:left="780" w:hanging="360"/>
      <w:outlineLvl w:val="0"/>
    </w:pPr>
    <w:rPr>
      <w:rFonts w:eastAsia="黑体"/>
      <w:b/>
      <w:sz w:val="24"/>
    </w:rPr>
  </w:style>
  <w:style w:type="paragraph" w:customStyle="1" w:styleId="615">
    <w:name w:val="标题3"/>
    <w:basedOn w:val="1"/>
    <w:qFormat/>
    <w:uiPriority w:val="0"/>
    <w:pPr>
      <w:widowControl/>
      <w:snapToGrid w:val="0"/>
      <w:spacing w:after="156" w:afterLines="50" w:line="300" w:lineRule="auto"/>
      <w:ind w:left="709" w:hanging="709"/>
      <w:outlineLvl w:val="2"/>
    </w:pPr>
    <w:rPr>
      <w:rFonts w:ascii="黑体" w:hAnsi="Arial" w:eastAsia="黑体"/>
      <w:spacing w:val="8"/>
      <w:kern w:val="0"/>
    </w:rPr>
  </w:style>
  <w:style w:type="paragraph" w:customStyle="1" w:styleId="616">
    <w:name w:val="样式3"/>
    <w:basedOn w:val="3"/>
    <w:qFormat/>
    <w:uiPriority w:val="0"/>
    <w:pPr>
      <w:numPr>
        <w:ilvl w:val="0"/>
        <w:numId w:val="0"/>
      </w:numPr>
      <w:tabs>
        <w:tab w:val="clear" w:pos="576"/>
      </w:tabs>
      <w:adjustRightInd w:val="0"/>
      <w:snapToGrid w:val="0"/>
      <w:spacing w:before="156" w:beforeLines="50" w:line="360" w:lineRule="exact"/>
      <w:ind w:left="576" w:hanging="576"/>
    </w:pPr>
    <w:rPr>
      <w:rFonts w:ascii="宋体" w:hAnsi="宋体" w:eastAsia="宋体"/>
      <w:bCs/>
      <w:color w:val="000000"/>
      <w:kern w:val="24"/>
      <w:sz w:val="28"/>
      <w:szCs w:val="21"/>
    </w:rPr>
  </w:style>
  <w:style w:type="paragraph" w:customStyle="1" w:styleId="617">
    <w:name w:val="术语定义二级条标题"/>
    <w:basedOn w:val="618"/>
    <w:next w:val="61"/>
    <w:uiPriority w:val="0"/>
    <w:pPr>
      <w:numPr>
        <w:numId w:val="0"/>
      </w:numPr>
      <w:tabs>
        <w:tab w:val="left" w:pos="357"/>
        <w:tab w:val="left" w:pos="780"/>
        <w:tab w:val="left" w:pos="918"/>
        <w:tab w:val="left" w:pos="945"/>
        <w:tab w:val="left" w:pos="1620"/>
      </w:tabs>
      <w:ind w:left="780" w:leftChars="200" w:hanging="360" w:hangingChars="200"/>
    </w:pPr>
  </w:style>
  <w:style w:type="paragraph" w:customStyle="1" w:styleId="618">
    <w:name w:val="术语定义条标题"/>
    <w:basedOn w:val="272"/>
    <w:next w:val="61"/>
    <w:qFormat/>
    <w:uiPriority w:val="0"/>
    <w:pPr>
      <w:numPr>
        <w:numId w:val="18"/>
      </w:numPr>
      <w:tabs>
        <w:tab w:val="left" w:pos="357"/>
        <w:tab w:val="left" w:pos="918"/>
        <w:tab w:val="left" w:pos="945"/>
      </w:tabs>
      <w:spacing w:before="156" w:beforeLines="50" w:after="156" w:afterLines="50"/>
      <w:jc w:val="left"/>
      <w:outlineLvl w:val="9"/>
    </w:pPr>
    <w:rPr>
      <w:b/>
    </w:rPr>
  </w:style>
  <w:style w:type="paragraph" w:customStyle="1" w:styleId="619">
    <w:name w:val="正文表标题续表"/>
    <w:basedOn w:val="314"/>
    <w:next w:val="61"/>
    <w:qFormat/>
    <w:uiPriority w:val="0"/>
    <w:pPr>
      <w:tabs>
        <w:tab w:val="left" w:pos="1260"/>
        <w:tab w:val="clear" w:pos="360"/>
      </w:tabs>
      <w:ind w:left="1260" w:hanging="420"/>
    </w:pPr>
    <w:rPr>
      <w:rFonts w:hint="default"/>
    </w:rPr>
  </w:style>
  <w:style w:type="paragraph" w:customStyle="1" w:styleId="620">
    <w:name w:val="样式 标题 1标题 1 Char1 Char标题 1 Char Char Char标题 1 Char Char Char1..."/>
    <w:basedOn w:val="2"/>
    <w:qFormat/>
    <w:uiPriority w:val="0"/>
    <w:pPr>
      <w:widowControl/>
      <w:numPr>
        <w:numId w:val="0"/>
      </w:numPr>
      <w:tabs>
        <w:tab w:val="left" w:pos="780"/>
        <w:tab w:val="clear" w:pos="420"/>
        <w:tab w:val="clear" w:pos="567"/>
      </w:tabs>
      <w:spacing w:before="120" w:beforeLines="0" w:after="120" w:afterLines="0"/>
      <w:ind w:left="861" w:hanging="861"/>
      <w:jc w:val="left"/>
    </w:pPr>
    <w:rPr>
      <w:rFonts w:ascii="Times New Roman" w:hAnsi="Times New Roman" w:cs="宋体"/>
      <w:b/>
      <w:sz w:val="21"/>
      <w:szCs w:val="20"/>
    </w:rPr>
  </w:style>
  <w:style w:type="paragraph" w:customStyle="1" w:styleId="621">
    <w:name w:val="表头"/>
    <w:basedOn w:val="1"/>
    <w:qFormat/>
    <w:uiPriority w:val="0"/>
    <w:pPr>
      <w:tabs>
        <w:tab w:val="center" w:pos="4678"/>
        <w:tab w:val="right" w:pos="9072"/>
      </w:tabs>
      <w:topLinePunct/>
      <w:spacing w:before="160" w:after="60" w:line="312" w:lineRule="exact"/>
    </w:pPr>
    <w:rPr>
      <w:rFonts w:eastAsia="黑体"/>
    </w:rPr>
  </w:style>
  <w:style w:type="paragraph" w:customStyle="1" w:styleId="622">
    <w:name w:val="索引 81"/>
    <w:basedOn w:val="1"/>
    <w:next w:val="1"/>
    <w:qFormat/>
    <w:uiPriority w:val="0"/>
    <w:pPr>
      <w:ind w:left="1680" w:hanging="210"/>
      <w:jc w:val="left"/>
    </w:pPr>
    <w:rPr>
      <w:rFonts w:ascii="Calibri" w:hAnsi="Calibri" w:eastAsia="黑体"/>
      <w:sz w:val="20"/>
    </w:rPr>
  </w:style>
  <w:style w:type="paragraph" w:customStyle="1" w:styleId="623">
    <w:name w:val="标题4"/>
    <w:basedOn w:val="1"/>
    <w:qFormat/>
    <w:uiPriority w:val="0"/>
    <w:pPr>
      <w:widowControl/>
      <w:tabs>
        <w:tab w:val="left" w:pos="851"/>
      </w:tabs>
      <w:ind w:left="851" w:hanging="851"/>
      <w:jc w:val="left"/>
      <w:outlineLvl w:val="3"/>
    </w:pPr>
    <w:rPr>
      <w:rFonts w:ascii="黑体" w:hAnsi="Arial" w:eastAsia="黑体"/>
      <w:spacing w:val="8"/>
      <w:kern w:val="0"/>
    </w:rPr>
  </w:style>
  <w:style w:type="paragraph" w:customStyle="1" w:styleId="624">
    <w:name w:val="正文文本1"/>
    <w:basedOn w:val="1"/>
    <w:qFormat/>
    <w:uiPriority w:val="0"/>
    <w:pPr>
      <w:adjustRightInd w:val="0"/>
      <w:spacing w:after="120" w:line="360" w:lineRule="atLeast"/>
      <w:jc w:val="left"/>
      <w:textAlignment w:val="baseline"/>
    </w:pPr>
    <w:rPr>
      <w:rFonts w:eastAsia="黑体"/>
      <w:kern w:val="0"/>
      <w:sz w:val="24"/>
    </w:rPr>
  </w:style>
  <w:style w:type="paragraph" w:customStyle="1" w:styleId="625">
    <w:name w:val="页脚1"/>
    <w:basedOn w:val="1"/>
    <w:qFormat/>
    <w:uiPriority w:val="0"/>
    <w:pPr>
      <w:tabs>
        <w:tab w:val="center" w:pos="4153"/>
        <w:tab w:val="right" w:pos="8306"/>
      </w:tabs>
      <w:snapToGrid w:val="0"/>
      <w:ind w:firstLine="200" w:firstLineChars="200"/>
      <w:jc w:val="left"/>
    </w:pPr>
    <w:rPr>
      <w:rFonts w:eastAsia="黑体"/>
      <w:sz w:val="18"/>
    </w:rPr>
  </w:style>
  <w:style w:type="paragraph" w:customStyle="1" w:styleId="626">
    <w:name w:val="样式 二级条标题 + 段前: 0.5 行1"/>
    <w:basedOn w:val="97"/>
    <w:qFormat/>
    <w:uiPriority w:val="0"/>
    <w:pPr>
      <w:spacing w:before="50" w:beforeLines="0" w:after="50" w:afterLines="0"/>
    </w:pPr>
    <w:rPr>
      <w:rFonts w:hint="default" w:cs="宋体"/>
      <w:sz w:val="21"/>
    </w:rPr>
  </w:style>
  <w:style w:type="paragraph" w:customStyle="1" w:styleId="627">
    <w:name w:val="ANNEX-heading5"/>
    <w:basedOn w:val="6"/>
    <w:next w:val="36"/>
    <w:qFormat/>
    <w:uiPriority w:val="0"/>
    <w:pPr>
      <w:keepNext/>
      <w:numPr>
        <w:ilvl w:val="5"/>
        <w:numId w:val="19"/>
      </w:numPr>
      <w:tabs>
        <w:tab w:val="left" w:pos="105"/>
        <w:tab w:val="left" w:pos="1588"/>
        <w:tab w:val="clear" w:pos="1008"/>
      </w:tabs>
      <w:suppressAutoHyphens/>
      <w:snapToGrid w:val="0"/>
      <w:spacing w:before="100" w:beforeLines="50" w:after="100" w:afterLines="50" w:line="240" w:lineRule="auto"/>
      <w:ind w:left="200" w:leftChars="200"/>
      <w:jc w:val="left"/>
      <w:outlineLvl w:val="5"/>
    </w:pPr>
    <w:rPr>
      <w:rFonts w:eastAsia="黑体"/>
      <w:b/>
      <w:bCs/>
      <w:spacing w:val="8"/>
      <w:kern w:val="0"/>
      <w:sz w:val="21"/>
      <w:lang w:val="en-US" w:eastAsia="zh-CN"/>
    </w:rPr>
  </w:style>
  <w:style w:type="paragraph" w:customStyle="1" w:styleId="628">
    <w:name w:val="一级无标题条"/>
    <w:basedOn w:val="1"/>
    <w:qFormat/>
    <w:uiPriority w:val="0"/>
    <w:rPr>
      <w:rFonts w:eastAsia="黑体"/>
    </w:rPr>
  </w:style>
  <w:style w:type="paragraph" w:customStyle="1" w:styleId="629">
    <w:name w:val="样式 标题 4 + 段前: 0 磅 段后: 0 磅"/>
    <w:basedOn w:val="5"/>
    <w:qFormat/>
    <w:uiPriority w:val="0"/>
    <w:pPr>
      <w:keepLines w:val="0"/>
      <w:widowControl/>
      <w:numPr>
        <w:ilvl w:val="0"/>
        <w:numId w:val="0"/>
      </w:numPr>
      <w:tabs>
        <w:tab w:val="left" w:pos="1240"/>
      </w:tabs>
      <w:suppressAutoHyphens/>
      <w:snapToGrid w:val="0"/>
      <w:spacing w:line="240" w:lineRule="auto"/>
      <w:jc w:val="left"/>
    </w:pPr>
    <w:rPr>
      <w:rFonts w:ascii="Times New Roman" w:hAnsi="Times New Roman" w:eastAsia="宋体"/>
      <w:bCs/>
      <w:spacing w:val="8"/>
      <w:kern w:val="0"/>
      <w:szCs w:val="21"/>
      <w:lang w:val="en-US"/>
    </w:rPr>
  </w:style>
  <w:style w:type="character" w:customStyle="1" w:styleId="630">
    <w:name w:val="z-窗体顶端 Char3"/>
    <w:semiHidden/>
    <w:uiPriority w:val="99"/>
    <w:rPr>
      <w:rFonts w:ascii="Arial" w:hAnsi="Arial" w:cs="Arial"/>
      <w:vanish/>
      <w:kern w:val="2"/>
      <w:sz w:val="16"/>
      <w:szCs w:val="16"/>
    </w:rPr>
  </w:style>
  <w:style w:type="paragraph" w:customStyle="1" w:styleId="631">
    <w:name w:val="正文文本 22"/>
    <w:basedOn w:val="1"/>
    <w:qFormat/>
    <w:uiPriority w:val="0"/>
    <w:pPr>
      <w:adjustRightInd w:val="0"/>
      <w:snapToGrid w:val="0"/>
      <w:spacing w:line="360" w:lineRule="atLeast"/>
      <w:jc w:val="left"/>
      <w:textAlignment w:val="baseline"/>
    </w:pPr>
    <w:rPr>
      <w:rFonts w:eastAsia="黑体"/>
      <w:b/>
      <w:snapToGrid w:val="0"/>
      <w:kern w:val="0"/>
      <w:sz w:val="110"/>
    </w:rPr>
  </w:style>
  <w:style w:type="paragraph" w:customStyle="1" w:styleId="632">
    <w:name w:val="Char Char Char Char Char Char Char Char Char Char Char Char Char Char Char Char Char Char Char Char Char1 Char Char"/>
    <w:basedOn w:val="1"/>
    <w:qFormat/>
    <w:uiPriority w:val="0"/>
    <w:pPr>
      <w:spacing w:line="360" w:lineRule="auto"/>
    </w:pPr>
    <w:rPr>
      <w:rFonts w:ascii="Tahoma" w:hAnsi="Tahoma" w:eastAsia="黑体"/>
      <w:sz w:val="24"/>
    </w:rPr>
  </w:style>
  <w:style w:type="paragraph" w:customStyle="1" w:styleId="633">
    <w:name w:val="样式 二级条标题 + 宋体 非加粗"/>
    <w:basedOn w:val="97"/>
    <w:qFormat/>
    <w:uiPriority w:val="0"/>
    <w:pPr>
      <w:numPr>
        <w:ilvl w:val="3"/>
        <w:numId w:val="20"/>
      </w:numPr>
      <w:spacing w:before="0" w:beforeLines="0" w:after="0" w:afterLines="0"/>
      <w:jc w:val="both"/>
    </w:pPr>
    <w:rPr>
      <w:rFonts w:hint="default" w:ascii="宋体" w:hAnsi="宋体"/>
      <w:sz w:val="21"/>
    </w:rPr>
  </w:style>
  <w:style w:type="paragraph" w:customStyle="1" w:styleId="634">
    <w:name w:val="列表项目符号 51"/>
    <w:basedOn w:val="635"/>
    <w:qFormat/>
    <w:uiPriority w:val="0"/>
    <w:pPr>
      <w:tabs>
        <w:tab w:val="left" w:pos="340"/>
        <w:tab w:val="left" w:pos="680"/>
      </w:tabs>
      <w:ind w:left="1701"/>
    </w:pPr>
  </w:style>
  <w:style w:type="paragraph" w:customStyle="1" w:styleId="635">
    <w:name w:val="列表项目符号 411"/>
    <w:basedOn w:val="636"/>
    <w:qFormat/>
    <w:uiPriority w:val="0"/>
    <w:pPr>
      <w:tabs>
        <w:tab w:val="left" w:pos="340"/>
        <w:tab w:val="left" w:pos="680"/>
      </w:tabs>
      <w:ind w:left="1361"/>
    </w:pPr>
  </w:style>
  <w:style w:type="paragraph" w:customStyle="1" w:styleId="636">
    <w:name w:val="列表项目符号 311"/>
    <w:basedOn w:val="600"/>
    <w:qFormat/>
    <w:uiPriority w:val="0"/>
    <w:pPr>
      <w:tabs>
        <w:tab w:val="left" w:pos="340"/>
        <w:tab w:val="left" w:pos="680"/>
        <w:tab w:val="clear" w:pos="840"/>
        <w:tab w:val="clear" w:pos="945"/>
      </w:tabs>
      <w:snapToGrid w:val="0"/>
      <w:ind w:left="1020" w:hanging="340"/>
    </w:pPr>
  </w:style>
  <w:style w:type="paragraph" w:customStyle="1" w:styleId="637">
    <w:name w:val="样式4a"/>
    <w:basedOn w:val="1"/>
    <w:semiHidden/>
    <w:qFormat/>
    <w:uiPriority w:val="0"/>
    <w:pPr>
      <w:spacing w:line="600" w:lineRule="exact"/>
      <w:ind w:left="-113" w:right="-113"/>
      <w:jc w:val="center"/>
    </w:pPr>
    <w:rPr>
      <w:rFonts w:eastAsia="黑体"/>
      <w:sz w:val="54"/>
      <w:szCs w:val="54"/>
    </w:rPr>
  </w:style>
  <w:style w:type="paragraph" w:customStyle="1" w:styleId="638">
    <w:name w:val="样式 段后: 0 磅1"/>
    <w:basedOn w:val="1"/>
    <w:qFormat/>
    <w:uiPriority w:val="0"/>
    <w:pPr>
      <w:widowControl/>
    </w:pPr>
    <w:rPr>
      <w:rFonts w:eastAsia="黑体"/>
      <w:spacing w:val="8"/>
      <w:kern w:val="0"/>
    </w:rPr>
  </w:style>
  <w:style w:type="paragraph" w:customStyle="1" w:styleId="639">
    <w:name w:val="索引 71"/>
    <w:basedOn w:val="1"/>
    <w:next w:val="1"/>
    <w:qFormat/>
    <w:uiPriority w:val="0"/>
    <w:pPr>
      <w:ind w:left="1470" w:hanging="210"/>
      <w:jc w:val="left"/>
    </w:pPr>
    <w:rPr>
      <w:rFonts w:ascii="Calibri" w:hAnsi="Calibri" w:eastAsia="黑体"/>
      <w:sz w:val="20"/>
    </w:rPr>
  </w:style>
  <w:style w:type="paragraph" w:customStyle="1" w:styleId="640">
    <w:name w:val="样式 三级条标题 + 宋体 非加粗"/>
    <w:basedOn w:val="130"/>
    <w:qFormat/>
    <w:uiPriority w:val="0"/>
    <w:pPr>
      <w:tabs>
        <w:tab w:val="left" w:pos="945"/>
      </w:tabs>
      <w:spacing w:before="0" w:beforeLines="0" w:after="0" w:afterLines="0"/>
      <w:ind w:left="1008" w:hanging="1008"/>
      <w:jc w:val="both"/>
    </w:pPr>
    <w:rPr>
      <w:rFonts w:hint="default" w:ascii="宋体" w:hAnsi="宋体"/>
      <w:sz w:val="21"/>
    </w:rPr>
  </w:style>
  <w:style w:type="paragraph" w:customStyle="1" w:styleId="641">
    <w:name w:val="p17"/>
    <w:basedOn w:val="1"/>
    <w:qFormat/>
    <w:uiPriority w:val="0"/>
    <w:pPr>
      <w:widowControl/>
      <w:jc w:val="left"/>
    </w:pPr>
    <w:rPr>
      <w:rFonts w:eastAsia="黑体"/>
      <w:kern w:val="0"/>
      <w:szCs w:val="21"/>
    </w:rPr>
  </w:style>
  <w:style w:type="paragraph" w:customStyle="1" w:styleId="642">
    <w:name w:val="页眉1"/>
    <w:qFormat/>
    <w:uiPriority w:val="0"/>
    <w:pPr>
      <w:snapToGrid w:val="0"/>
    </w:pPr>
    <w:rPr>
      <w:rFonts w:ascii="黑体" w:hAnsi="黑体" w:eastAsia="黑体" w:cs="Times New Roman"/>
      <w:kern w:val="2"/>
      <w:sz w:val="21"/>
      <w:lang w:val="en-US" w:eastAsia="zh-CN" w:bidi="ar-SA"/>
    </w:rPr>
  </w:style>
  <w:style w:type="paragraph" w:customStyle="1" w:styleId="643">
    <w:name w:val="new标题3"/>
    <w:basedOn w:val="1"/>
    <w:qFormat/>
    <w:uiPriority w:val="0"/>
    <w:pPr>
      <w:widowControl/>
      <w:tabs>
        <w:tab w:val="left" w:pos="851"/>
      </w:tabs>
      <w:ind w:left="851" w:hanging="851"/>
      <w:jc w:val="left"/>
      <w:outlineLvl w:val="3"/>
    </w:pPr>
    <w:rPr>
      <w:rFonts w:ascii="黑体" w:eastAsia="黑体"/>
      <w:spacing w:val="8"/>
      <w:kern w:val="0"/>
    </w:rPr>
  </w:style>
  <w:style w:type="paragraph" w:customStyle="1" w:styleId="644">
    <w:name w:val="索引 31"/>
    <w:basedOn w:val="1"/>
    <w:next w:val="1"/>
    <w:qFormat/>
    <w:uiPriority w:val="0"/>
    <w:pPr>
      <w:ind w:left="630" w:hanging="210"/>
      <w:jc w:val="left"/>
    </w:pPr>
    <w:rPr>
      <w:rFonts w:ascii="Calibri" w:hAnsi="Calibri" w:eastAsia="黑体"/>
      <w:sz w:val="20"/>
    </w:rPr>
  </w:style>
  <w:style w:type="paragraph" w:customStyle="1" w:styleId="645">
    <w:name w:val="样式 二级条标题 + Times New Roman 字距调整五号"/>
    <w:basedOn w:val="97"/>
    <w:qFormat/>
    <w:uiPriority w:val="0"/>
    <w:pPr>
      <w:spacing w:before="50" w:beforeLines="0" w:after="50" w:afterLines="0"/>
    </w:pPr>
    <w:rPr>
      <w:rFonts w:hint="default" w:ascii="Times New Roman"/>
      <w:kern w:val="21"/>
      <w:sz w:val="21"/>
      <w:szCs w:val="21"/>
    </w:rPr>
  </w:style>
  <w:style w:type="paragraph" w:customStyle="1" w:styleId="646">
    <w:name w:val="Char1"/>
    <w:basedOn w:val="1"/>
    <w:qFormat/>
    <w:uiPriority w:val="0"/>
    <w:pPr>
      <w:widowControl/>
      <w:spacing w:after="160" w:line="240" w:lineRule="exact"/>
      <w:jc w:val="left"/>
    </w:pPr>
    <w:rPr>
      <w:rFonts w:eastAsia="黑体"/>
    </w:rPr>
  </w:style>
  <w:style w:type="paragraph" w:customStyle="1" w:styleId="647">
    <w:name w:val="引用1"/>
    <w:basedOn w:val="1"/>
    <w:next w:val="1"/>
    <w:qFormat/>
    <w:uiPriority w:val="0"/>
    <w:rPr>
      <w:rFonts w:eastAsia="新宋体"/>
      <w:i/>
      <w:color w:val="000000"/>
    </w:rPr>
  </w:style>
  <w:style w:type="paragraph" w:customStyle="1" w:styleId="648">
    <w:name w:val="页眉11"/>
    <w:qFormat/>
    <w:uiPriority w:val="0"/>
    <w:pPr>
      <w:snapToGrid w:val="0"/>
    </w:pPr>
    <w:rPr>
      <w:rFonts w:ascii="黑体" w:hAnsi="黑体" w:eastAsia="黑体" w:cs="Times New Roman"/>
      <w:kern w:val="2"/>
      <w:sz w:val="21"/>
      <w:lang w:val="en-US" w:eastAsia="zh-CN" w:bidi="ar-SA"/>
    </w:rPr>
  </w:style>
  <w:style w:type="paragraph" w:customStyle="1" w:styleId="649">
    <w:name w:val="索引 21"/>
    <w:basedOn w:val="1"/>
    <w:next w:val="1"/>
    <w:qFormat/>
    <w:uiPriority w:val="0"/>
    <w:pPr>
      <w:ind w:left="420" w:hanging="210"/>
      <w:jc w:val="left"/>
    </w:pPr>
    <w:rPr>
      <w:rFonts w:ascii="Calibri" w:hAnsi="Calibri" w:eastAsia="黑体"/>
      <w:sz w:val="20"/>
    </w:rPr>
  </w:style>
  <w:style w:type="paragraph" w:customStyle="1" w:styleId="650">
    <w:name w:val="一级标题"/>
    <w:basedOn w:val="2"/>
    <w:qFormat/>
    <w:uiPriority w:val="0"/>
    <w:pPr>
      <w:numPr>
        <w:numId w:val="0"/>
      </w:numPr>
      <w:tabs>
        <w:tab w:val="left" w:pos="360"/>
        <w:tab w:val="clear" w:pos="420"/>
        <w:tab w:val="clear" w:pos="567"/>
      </w:tabs>
      <w:spacing w:before="120" w:beforeLines="0" w:after="120" w:afterLines="0" w:line="360" w:lineRule="auto"/>
      <w:ind w:hanging="360"/>
    </w:pPr>
    <w:rPr>
      <w:rFonts w:cs="宋体"/>
      <w:b/>
      <w:bCs/>
      <w:sz w:val="30"/>
      <w:szCs w:val="30"/>
    </w:rPr>
  </w:style>
  <w:style w:type="paragraph" w:customStyle="1" w:styleId="651">
    <w:name w:val="正文缩进1"/>
    <w:basedOn w:val="1"/>
    <w:qFormat/>
    <w:uiPriority w:val="0"/>
    <w:pPr>
      <w:tabs>
        <w:tab w:val="left" w:pos="360"/>
        <w:tab w:val="left" w:pos="1260"/>
      </w:tabs>
      <w:adjustRightInd w:val="0"/>
      <w:spacing w:line="360" w:lineRule="atLeast"/>
      <w:ind w:left="1259" w:hanging="419"/>
      <w:jc w:val="left"/>
      <w:textAlignment w:val="baseline"/>
    </w:pPr>
    <w:rPr>
      <w:rFonts w:eastAsia="黑体"/>
      <w:kern w:val="0"/>
      <w:sz w:val="24"/>
    </w:rPr>
  </w:style>
  <w:style w:type="paragraph" w:customStyle="1" w:styleId="652">
    <w:name w:val="索引 41"/>
    <w:basedOn w:val="1"/>
    <w:next w:val="1"/>
    <w:qFormat/>
    <w:uiPriority w:val="0"/>
    <w:pPr>
      <w:ind w:left="840" w:hanging="210"/>
      <w:jc w:val="left"/>
    </w:pPr>
    <w:rPr>
      <w:rFonts w:ascii="Calibri" w:hAnsi="Calibri" w:eastAsia="黑体"/>
      <w:sz w:val="20"/>
    </w:rPr>
  </w:style>
  <w:style w:type="paragraph" w:customStyle="1" w:styleId="653">
    <w:name w:val="标题2"/>
    <w:basedOn w:val="1"/>
    <w:qFormat/>
    <w:uiPriority w:val="0"/>
    <w:pPr>
      <w:widowControl/>
      <w:snapToGrid w:val="0"/>
      <w:spacing w:after="156" w:afterLines="50" w:line="300" w:lineRule="auto"/>
      <w:ind w:left="567" w:hanging="567"/>
      <w:outlineLvl w:val="1"/>
    </w:pPr>
    <w:rPr>
      <w:rFonts w:ascii="黑体" w:eastAsia="黑体"/>
      <w:spacing w:val="8"/>
      <w:kern w:val="0"/>
    </w:rPr>
  </w:style>
  <w:style w:type="paragraph" w:customStyle="1" w:styleId="654">
    <w:name w:val="表中文字"/>
    <w:basedOn w:val="1"/>
    <w:qFormat/>
    <w:uiPriority w:val="0"/>
    <w:pPr>
      <w:spacing w:before="32" w:after="32"/>
      <w:ind w:firstLine="90" w:firstLineChars="50"/>
      <w:jc w:val="left"/>
    </w:pPr>
    <w:rPr>
      <w:rFonts w:eastAsia="黑体"/>
      <w:sz w:val="18"/>
    </w:rPr>
  </w:style>
  <w:style w:type="paragraph" w:customStyle="1" w:styleId="655">
    <w:name w:val="术语定义三级条标题"/>
    <w:basedOn w:val="618"/>
    <w:next w:val="61"/>
    <w:qFormat/>
    <w:uiPriority w:val="0"/>
    <w:pPr>
      <w:numPr>
        <w:ilvl w:val="4"/>
        <w:numId w:val="21"/>
      </w:numPr>
      <w:tabs>
        <w:tab w:val="left" w:pos="780"/>
        <w:tab w:val="clear" w:pos="357"/>
        <w:tab w:val="clear" w:pos="918"/>
        <w:tab w:val="clear" w:pos="945"/>
      </w:tabs>
      <w:ind w:left="780" w:leftChars="200" w:hanging="360" w:hangingChars="200"/>
    </w:pPr>
  </w:style>
  <w:style w:type="paragraph" w:customStyle="1" w:styleId="656">
    <w:name w:val="索引 22"/>
    <w:basedOn w:val="1"/>
    <w:next w:val="1"/>
    <w:qFormat/>
    <w:uiPriority w:val="0"/>
    <w:pPr>
      <w:ind w:left="420" w:hanging="210"/>
      <w:jc w:val="left"/>
    </w:pPr>
    <w:rPr>
      <w:rFonts w:ascii="Calibri" w:hAnsi="Calibri" w:eastAsia="黑体"/>
      <w:sz w:val="20"/>
    </w:rPr>
  </w:style>
  <w:style w:type="paragraph" w:customStyle="1" w:styleId="657">
    <w:name w:val="样式 标题 2标题 2 Char2 Char标题 2 Char Char Char标题 2 Char Char Char ...1"/>
    <w:basedOn w:val="3"/>
    <w:qFormat/>
    <w:uiPriority w:val="0"/>
    <w:pPr>
      <w:numPr>
        <w:ilvl w:val="0"/>
        <w:numId w:val="0"/>
      </w:numPr>
      <w:tabs>
        <w:tab w:val="left" w:pos="1260"/>
        <w:tab w:val="clear" w:pos="576"/>
      </w:tabs>
      <w:spacing w:before="312" w:beforeLines="100" w:after="156" w:afterLines="50"/>
      <w:ind w:left="718" w:hanging="419"/>
    </w:pPr>
    <w:rPr>
      <w:rFonts w:ascii="Times New Roman" w:hAnsi="Times New Roman" w:eastAsia="宋体" w:cs="宋体"/>
      <w:sz w:val="28"/>
      <w:szCs w:val="21"/>
    </w:rPr>
  </w:style>
  <w:style w:type="paragraph" w:customStyle="1" w:styleId="658">
    <w:name w:val="1标题"/>
    <w:basedOn w:val="36"/>
    <w:next w:val="36"/>
    <w:qFormat/>
    <w:uiPriority w:val="0"/>
    <w:pPr>
      <w:tabs>
        <w:tab w:val="clear" w:pos="4536"/>
        <w:tab w:val="clear" w:pos="9072"/>
      </w:tabs>
      <w:snapToGrid w:val="0"/>
    </w:pPr>
    <w:rPr>
      <w:rFonts w:ascii="Arial" w:hAnsi="Arial"/>
      <w:sz w:val="20"/>
      <w:lang w:val="en-US" w:eastAsia="zh-CN"/>
    </w:rPr>
  </w:style>
  <w:style w:type="paragraph" w:customStyle="1" w:styleId="659">
    <w:name w:val="列表编号1"/>
    <w:basedOn w:val="1"/>
    <w:qFormat/>
    <w:uiPriority w:val="0"/>
    <w:pPr>
      <w:pageBreakBefore/>
      <w:tabs>
        <w:tab w:val="left" w:pos="360"/>
      </w:tabs>
      <w:ind w:left="422" w:hanging="422"/>
    </w:pPr>
    <w:rPr>
      <w:rFonts w:eastAsia="黑体"/>
      <w:b/>
    </w:rPr>
  </w:style>
  <w:style w:type="paragraph" w:customStyle="1" w:styleId="660">
    <w:name w:val="样式 段后: 0 磅"/>
    <w:basedOn w:val="1"/>
    <w:qFormat/>
    <w:uiPriority w:val="0"/>
    <w:pPr>
      <w:widowControl/>
    </w:pPr>
    <w:rPr>
      <w:rFonts w:eastAsia="黑体"/>
      <w:spacing w:val="8"/>
      <w:kern w:val="0"/>
    </w:rPr>
  </w:style>
  <w:style w:type="paragraph" w:customStyle="1" w:styleId="661">
    <w:name w:val="术语定义四级条标题"/>
    <w:basedOn w:val="618"/>
    <w:next w:val="61"/>
    <w:qFormat/>
    <w:uiPriority w:val="0"/>
    <w:pPr>
      <w:numPr>
        <w:numId w:val="20"/>
      </w:numPr>
      <w:tabs>
        <w:tab w:val="left" w:pos="780"/>
        <w:tab w:val="clear" w:pos="357"/>
        <w:tab w:val="clear" w:pos="918"/>
      </w:tabs>
      <w:ind w:left="780" w:leftChars="200" w:hanging="360" w:hangingChars="200"/>
    </w:pPr>
  </w:style>
  <w:style w:type="paragraph" w:customStyle="1" w:styleId="662">
    <w:name w:val="附录表标题续表"/>
    <w:basedOn w:val="287"/>
    <w:next w:val="61"/>
    <w:qFormat/>
    <w:uiPriority w:val="0"/>
    <w:pPr>
      <w:widowControl/>
      <w:tabs>
        <w:tab w:val="left" w:pos="357"/>
        <w:tab w:val="left" w:pos="360"/>
        <w:tab w:val="clear" w:pos="180"/>
      </w:tabs>
      <w:jc w:val="center"/>
      <w:textAlignment w:val="baseline"/>
    </w:pPr>
    <w:rPr>
      <w:rFonts w:hint="default" w:ascii="宋体" w:eastAsia="宋体"/>
      <w:kern w:val="21"/>
    </w:rPr>
  </w:style>
  <w:style w:type="paragraph" w:customStyle="1" w:styleId="663">
    <w:name w:val="索引 61"/>
    <w:basedOn w:val="1"/>
    <w:next w:val="1"/>
    <w:qFormat/>
    <w:uiPriority w:val="0"/>
    <w:pPr>
      <w:ind w:left="1260" w:hanging="210"/>
      <w:jc w:val="left"/>
    </w:pPr>
    <w:rPr>
      <w:rFonts w:ascii="Calibri" w:hAnsi="Calibri" w:eastAsia="黑体"/>
      <w:sz w:val="20"/>
    </w:rPr>
  </w:style>
  <w:style w:type="paragraph" w:customStyle="1" w:styleId="664">
    <w:name w:val="样式 标题 3 + 段前: 6 磅 段后: 6 磅 行距: 单倍行距1"/>
    <w:basedOn w:val="4"/>
    <w:qFormat/>
    <w:uiPriority w:val="0"/>
    <w:pPr>
      <w:numPr>
        <w:numId w:val="2"/>
      </w:numPr>
      <w:tabs>
        <w:tab w:val="left" w:pos="780"/>
      </w:tabs>
      <w:spacing w:before="120" w:beforeLines="50" w:after="120" w:afterLines="50" w:line="240" w:lineRule="auto"/>
      <w:ind w:left="0" w:firstLine="0"/>
    </w:pPr>
    <w:rPr>
      <w:rFonts w:cs="宋体"/>
      <w:b/>
      <w:bCs/>
      <w:szCs w:val="21"/>
    </w:rPr>
  </w:style>
  <w:style w:type="paragraph" w:customStyle="1" w:styleId="665">
    <w:name w:val="引言一级条标题"/>
    <w:basedOn w:val="1"/>
    <w:next w:val="61"/>
    <w:qFormat/>
    <w:uiPriority w:val="0"/>
    <w:pPr>
      <w:widowControl/>
      <w:tabs>
        <w:tab w:val="left" w:pos="840"/>
        <w:tab w:val="left" w:pos="945"/>
      </w:tabs>
      <w:ind w:left="1271"/>
    </w:pPr>
    <w:rPr>
      <w:rFonts w:eastAsia="黑体"/>
      <w:b/>
    </w:rPr>
  </w:style>
  <w:style w:type="paragraph" w:customStyle="1" w:styleId="666">
    <w:name w:val="索引 91"/>
    <w:basedOn w:val="1"/>
    <w:next w:val="1"/>
    <w:qFormat/>
    <w:uiPriority w:val="0"/>
    <w:pPr>
      <w:ind w:left="1890" w:hanging="210"/>
      <w:jc w:val="left"/>
    </w:pPr>
    <w:rPr>
      <w:rFonts w:ascii="Calibri" w:hAnsi="Calibri" w:eastAsia="黑体"/>
      <w:sz w:val="20"/>
    </w:rPr>
  </w:style>
  <w:style w:type="paragraph" w:customStyle="1" w:styleId="667">
    <w:name w:val="正文文本 31"/>
    <w:basedOn w:val="1"/>
    <w:qFormat/>
    <w:uiPriority w:val="0"/>
    <w:pPr>
      <w:adjustRightInd w:val="0"/>
      <w:snapToGrid w:val="0"/>
      <w:spacing w:after="120" w:line="360" w:lineRule="atLeast"/>
      <w:jc w:val="center"/>
      <w:textAlignment w:val="baseline"/>
    </w:pPr>
    <w:rPr>
      <w:rFonts w:eastAsia="黑体"/>
      <w:b/>
      <w:spacing w:val="80"/>
      <w:kern w:val="0"/>
      <w:sz w:val="56"/>
    </w:rPr>
  </w:style>
  <w:style w:type="paragraph" w:customStyle="1" w:styleId="668">
    <w:name w:val="Standard"/>
    <w:qFormat/>
    <w:uiPriority w:val="0"/>
    <w:pPr>
      <w:widowControl w:val="0"/>
    </w:pPr>
    <w:rPr>
      <w:rFonts w:ascii="Times New Roman" w:hAnsi="Times New Roman" w:eastAsia="宋体" w:cs="Times New Roman"/>
      <w:lang w:val="en-US" w:eastAsia="zh-CN" w:bidi="ar-SA"/>
    </w:rPr>
  </w:style>
  <w:style w:type="paragraph" w:customStyle="1" w:styleId="669">
    <w:name w:val="aaaa表格aaaa"/>
    <w:basedOn w:val="1"/>
    <w:qFormat/>
    <w:uiPriority w:val="0"/>
    <w:pPr>
      <w:widowControl/>
      <w:jc w:val="center"/>
    </w:pPr>
    <w:rPr>
      <w:rFonts w:eastAsia="黑体"/>
      <w:spacing w:val="8"/>
      <w:kern w:val="0"/>
      <w:sz w:val="18"/>
    </w:rPr>
  </w:style>
  <w:style w:type="paragraph" w:customStyle="1" w:styleId="670">
    <w:name w:val="样式 标题 1 + 字符缩放: 120%2"/>
    <w:basedOn w:val="2"/>
    <w:qFormat/>
    <w:uiPriority w:val="0"/>
    <w:pPr>
      <w:numPr>
        <w:numId w:val="0"/>
      </w:numPr>
      <w:tabs>
        <w:tab w:val="left" w:pos="780"/>
        <w:tab w:val="clear" w:pos="420"/>
        <w:tab w:val="clear" w:pos="567"/>
      </w:tabs>
      <w:spacing w:before="120" w:beforeLines="0" w:after="120" w:afterLines="0"/>
      <w:ind w:left="861" w:hanging="861"/>
    </w:pPr>
    <w:rPr>
      <w:rFonts w:ascii="Times New Roman" w:hAnsi="Times New Roman" w:eastAsia="仿宋_GB2312" w:cs="宋体"/>
      <w:bCs/>
      <w:w w:val="120"/>
      <w:szCs w:val="20"/>
    </w:rPr>
  </w:style>
  <w:style w:type="paragraph" w:customStyle="1" w:styleId="671">
    <w:name w:val="样式 标题 41.1.1.1 标题 + 段前: 6 磅 段后: 6 磅 行距: 单倍行距1"/>
    <w:basedOn w:val="5"/>
    <w:qFormat/>
    <w:uiPriority w:val="0"/>
    <w:pPr>
      <w:numPr>
        <w:ilvl w:val="0"/>
        <w:numId w:val="0"/>
      </w:numPr>
      <w:spacing w:before="120" w:after="120" w:line="240" w:lineRule="auto"/>
    </w:pPr>
    <w:rPr>
      <w:rFonts w:ascii="Times New Roman" w:hAnsi="Times New Roman" w:cs="宋体"/>
      <w:b/>
      <w:szCs w:val="21"/>
    </w:rPr>
  </w:style>
  <w:style w:type="paragraph" w:customStyle="1" w:styleId="672">
    <w:name w:val="列表编号 21"/>
    <w:basedOn w:val="673"/>
    <w:qFormat/>
    <w:uiPriority w:val="0"/>
    <w:pPr>
      <w:tabs>
        <w:tab w:val="left" w:pos="340"/>
        <w:tab w:val="left" w:pos="680"/>
        <w:tab w:val="left" w:pos="720"/>
        <w:tab w:val="left" w:pos="780"/>
        <w:tab w:val="left" w:pos="840"/>
        <w:tab w:val="left" w:pos="945"/>
      </w:tabs>
      <w:ind w:left="680" w:hanging="340"/>
    </w:pPr>
  </w:style>
  <w:style w:type="paragraph" w:customStyle="1" w:styleId="673">
    <w:name w:val="列表 22"/>
    <w:basedOn w:val="674"/>
    <w:qFormat/>
    <w:uiPriority w:val="0"/>
    <w:pPr>
      <w:numPr>
        <w:ilvl w:val="0"/>
        <w:numId w:val="0"/>
      </w:numPr>
      <w:tabs>
        <w:tab w:val="left" w:pos="340"/>
        <w:tab w:val="left" w:pos="680"/>
        <w:tab w:val="left" w:pos="840"/>
        <w:tab w:val="left" w:pos="945"/>
      </w:tabs>
      <w:ind w:left="944" w:hanging="419"/>
    </w:pPr>
  </w:style>
  <w:style w:type="paragraph" w:customStyle="1" w:styleId="674">
    <w:name w:val="列表2"/>
    <w:basedOn w:val="1"/>
    <w:qFormat/>
    <w:uiPriority w:val="0"/>
    <w:pPr>
      <w:widowControl/>
      <w:numPr>
        <w:ilvl w:val="0"/>
        <w:numId w:val="14"/>
      </w:numPr>
      <w:tabs>
        <w:tab w:val="left" w:pos="340"/>
        <w:tab w:val="left" w:pos="945"/>
      </w:tabs>
      <w:spacing w:after="100"/>
      <w:ind w:left="340" w:hanging="340"/>
    </w:pPr>
    <w:rPr>
      <w:rFonts w:ascii="Arial" w:hAnsi="Arial" w:eastAsia="黑体"/>
      <w:spacing w:val="8"/>
      <w:kern w:val="0"/>
      <w:sz w:val="20"/>
    </w:rPr>
  </w:style>
  <w:style w:type="paragraph" w:customStyle="1" w:styleId="675">
    <w:name w:val="样式 标题 3 + 段前: 6 磅 段后: 6 磅 行距: 单倍行距"/>
    <w:basedOn w:val="4"/>
    <w:qFormat/>
    <w:uiPriority w:val="0"/>
    <w:pPr>
      <w:numPr>
        <w:ilvl w:val="0"/>
        <w:numId w:val="0"/>
      </w:numPr>
      <w:spacing w:before="120" w:beforeLines="50" w:after="120" w:afterLines="50" w:line="240" w:lineRule="auto"/>
    </w:pPr>
    <w:rPr>
      <w:rFonts w:cs="宋体"/>
      <w:b/>
      <w:bCs/>
      <w:szCs w:val="21"/>
    </w:rPr>
  </w:style>
  <w:style w:type="paragraph" w:customStyle="1" w:styleId="676">
    <w:name w:val="列表项目符号 41"/>
    <w:basedOn w:val="604"/>
    <w:qFormat/>
    <w:uiPriority w:val="0"/>
    <w:pPr>
      <w:ind w:left="1361"/>
    </w:pPr>
  </w:style>
  <w:style w:type="paragraph" w:customStyle="1" w:styleId="677">
    <w:name w:val="样式 标题 41.1.1.1 标题 + 段前: 6 磅 段后: 6 磅 行距: 单倍行距"/>
    <w:basedOn w:val="5"/>
    <w:qFormat/>
    <w:uiPriority w:val="0"/>
    <w:pPr>
      <w:numPr>
        <w:ilvl w:val="0"/>
        <w:numId w:val="0"/>
      </w:numPr>
      <w:spacing w:before="120" w:after="120" w:line="240" w:lineRule="auto"/>
    </w:pPr>
    <w:rPr>
      <w:rFonts w:ascii="Times New Roman" w:hAnsi="Times New Roman" w:cs="宋体"/>
      <w:b/>
      <w:szCs w:val="21"/>
    </w:rPr>
  </w:style>
  <w:style w:type="paragraph" w:customStyle="1" w:styleId="678">
    <w:name w:val="名称"/>
    <w:basedOn w:val="213"/>
    <w:next w:val="61"/>
    <w:qFormat/>
    <w:uiPriority w:val="0"/>
    <w:pPr>
      <w:keepNext w:val="0"/>
      <w:pageBreakBefore w:val="0"/>
      <w:numPr>
        <w:ilvl w:val="7"/>
        <w:numId w:val="4"/>
      </w:numPr>
      <w:tabs>
        <w:tab w:val="left" w:pos="720"/>
        <w:tab w:val="left" w:pos="3780"/>
      </w:tabs>
      <w:spacing w:line="460" w:lineRule="exact"/>
      <w:outlineLvl w:val="9"/>
    </w:pPr>
    <w:rPr>
      <w:b/>
    </w:rPr>
  </w:style>
  <w:style w:type="paragraph" w:customStyle="1" w:styleId="679">
    <w:name w:val="标准-节标题"/>
    <w:basedOn w:val="598"/>
    <w:qFormat/>
    <w:uiPriority w:val="0"/>
    <w:pPr>
      <w:spacing w:before="312" w:beforeLines="100" w:after="312" w:afterLines="100"/>
      <w:outlineLvl w:val="1"/>
    </w:pPr>
    <w:rPr>
      <w:rFonts w:ascii="Times New Roman" w:hAnsi="Times New Roman"/>
      <w:sz w:val="21"/>
    </w:rPr>
  </w:style>
  <w:style w:type="paragraph" w:customStyle="1" w:styleId="680">
    <w:name w:val="结论 日期"/>
    <w:qFormat/>
    <w:uiPriority w:val="0"/>
    <w:rPr>
      <w:rFonts w:ascii="Times New Roman" w:hAnsi="Times New Roman" w:eastAsia="宋体" w:cs="Times New Roman"/>
      <w:color w:val="FF0000"/>
      <w:kern w:val="2"/>
      <w:sz w:val="18"/>
      <w:lang w:val="en-US" w:eastAsia="zh-CN" w:bidi="ar-SA"/>
    </w:rPr>
  </w:style>
  <w:style w:type="paragraph" w:customStyle="1" w:styleId="681">
    <w:name w:val="aaaaaaaaaa表格aaaaaaaaa"/>
    <w:basedOn w:val="1"/>
    <w:uiPriority w:val="0"/>
    <w:pPr>
      <w:widowControl/>
      <w:jc w:val="center"/>
    </w:pPr>
    <w:rPr>
      <w:rFonts w:eastAsia="黑体"/>
      <w:spacing w:val="8"/>
      <w:kern w:val="0"/>
      <w:sz w:val="18"/>
    </w:rPr>
  </w:style>
  <w:style w:type="paragraph" w:customStyle="1" w:styleId="682">
    <w:name w:val="批注文字1"/>
    <w:basedOn w:val="1"/>
    <w:qFormat/>
    <w:uiPriority w:val="0"/>
    <w:pPr>
      <w:jc w:val="left"/>
    </w:pPr>
    <w:rPr>
      <w:rFonts w:eastAsia="黑体"/>
    </w:rPr>
  </w:style>
  <w:style w:type="paragraph" w:customStyle="1" w:styleId="683">
    <w:name w:val="列表接续 21"/>
    <w:basedOn w:val="684"/>
    <w:qFormat/>
    <w:uiPriority w:val="0"/>
    <w:pPr>
      <w:ind w:left="680"/>
    </w:pPr>
  </w:style>
  <w:style w:type="paragraph" w:customStyle="1" w:styleId="684">
    <w:name w:val="列表接续11"/>
    <w:basedOn w:val="36"/>
    <w:qFormat/>
    <w:uiPriority w:val="0"/>
    <w:pPr>
      <w:tabs>
        <w:tab w:val="clear" w:pos="4536"/>
        <w:tab w:val="clear" w:pos="9072"/>
      </w:tabs>
      <w:snapToGrid w:val="0"/>
      <w:spacing w:before="0" w:after="100"/>
      <w:ind w:left="340"/>
    </w:pPr>
    <w:rPr>
      <w:rFonts w:ascii="Arial" w:hAnsi="Arial"/>
      <w:sz w:val="20"/>
      <w:lang w:val="en-US" w:eastAsia="zh-CN"/>
    </w:rPr>
  </w:style>
  <w:style w:type="paragraph" w:customStyle="1" w:styleId="685">
    <w:name w:val="表格（编号）"/>
    <w:qFormat/>
    <w:uiPriority w:val="0"/>
    <w:pPr>
      <w:tabs>
        <w:tab w:val="left" w:pos="720"/>
        <w:tab w:val="left" w:pos="945"/>
      </w:tabs>
      <w:ind w:left="720" w:hanging="720"/>
      <w:jc w:val="center"/>
    </w:pPr>
    <w:rPr>
      <w:rFonts w:ascii="Times New Roman" w:hAnsi="Times New Roman" w:eastAsia="宋体" w:cs="Times New Roman"/>
      <w:kern w:val="2"/>
      <w:sz w:val="18"/>
      <w:lang w:val="en-US" w:eastAsia="zh-CN" w:bidi="ar-SA"/>
    </w:rPr>
  </w:style>
  <w:style w:type="paragraph" w:customStyle="1" w:styleId="686">
    <w:name w:val="标题 2 + 黑体"/>
    <w:basedOn w:val="3"/>
    <w:qFormat/>
    <w:uiPriority w:val="0"/>
    <w:pPr>
      <w:numPr>
        <w:ilvl w:val="0"/>
        <w:numId w:val="0"/>
      </w:numPr>
      <w:tabs>
        <w:tab w:val="clear" w:pos="576"/>
      </w:tabs>
      <w:adjustRightInd w:val="0"/>
      <w:snapToGrid w:val="0"/>
      <w:spacing w:before="156" w:beforeLines="50" w:after="120" w:line="312" w:lineRule="auto"/>
      <w:ind w:left="576" w:hanging="576"/>
    </w:pPr>
    <w:rPr>
      <w:rFonts w:ascii="黑体" w:hAnsi="宋体"/>
      <w:bCs/>
      <w:sz w:val="24"/>
      <w:szCs w:val="21"/>
    </w:rPr>
  </w:style>
  <w:style w:type="paragraph" w:customStyle="1" w:styleId="687">
    <w:name w:val="列表编号 41"/>
    <w:basedOn w:val="688"/>
    <w:qFormat/>
    <w:uiPriority w:val="0"/>
    <w:pPr>
      <w:tabs>
        <w:tab w:val="left" w:pos="340"/>
        <w:tab w:val="left" w:pos="680"/>
        <w:tab w:val="left" w:pos="840"/>
        <w:tab w:val="left" w:pos="945"/>
        <w:tab w:val="left" w:pos="1361"/>
      </w:tabs>
    </w:pPr>
  </w:style>
  <w:style w:type="paragraph" w:customStyle="1" w:styleId="688">
    <w:name w:val="列表 411"/>
    <w:basedOn w:val="588"/>
    <w:qFormat/>
    <w:uiPriority w:val="0"/>
    <w:pPr>
      <w:tabs>
        <w:tab w:val="left" w:pos="1361"/>
        <w:tab w:val="clear" w:pos="0"/>
        <w:tab w:val="clear" w:pos="432"/>
        <w:tab w:val="clear" w:pos="1021"/>
      </w:tabs>
      <w:ind w:left="1361"/>
    </w:pPr>
  </w:style>
  <w:style w:type="paragraph" w:customStyle="1" w:styleId="689">
    <w:name w:val="Char Char3 Char Char Char Char"/>
    <w:basedOn w:val="1"/>
    <w:semiHidden/>
    <w:qFormat/>
    <w:uiPriority w:val="0"/>
    <w:rPr>
      <w:rFonts w:ascii="Tahoma" w:hAnsi="Tahoma" w:eastAsia="黑体"/>
      <w:sz w:val="24"/>
    </w:rPr>
  </w:style>
  <w:style w:type="paragraph" w:customStyle="1" w:styleId="690">
    <w:name w:val="Char Char3 Char Char Char Char1"/>
    <w:basedOn w:val="1"/>
    <w:semiHidden/>
    <w:qFormat/>
    <w:uiPriority w:val="0"/>
    <w:rPr>
      <w:rFonts w:ascii="Tahoma" w:hAnsi="Tahoma" w:eastAsia="黑体"/>
      <w:sz w:val="24"/>
    </w:rPr>
  </w:style>
  <w:style w:type="paragraph" w:customStyle="1" w:styleId="691">
    <w:name w:val="页脚11"/>
    <w:basedOn w:val="1"/>
    <w:qFormat/>
    <w:uiPriority w:val="0"/>
    <w:pPr>
      <w:tabs>
        <w:tab w:val="center" w:pos="4153"/>
        <w:tab w:val="right" w:pos="8306"/>
      </w:tabs>
      <w:snapToGrid w:val="0"/>
      <w:ind w:firstLine="200" w:firstLineChars="200"/>
      <w:jc w:val="left"/>
    </w:pPr>
    <w:rPr>
      <w:rFonts w:eastAsia="黑体"/>
      <w:sz w:val="18"/>
    </w:rPr>
  </w:style>
  <w:style w:type="paragraph" w:customStyle="1" w:styleId="692">
    <w:name w:val="标题一"/>
    <w:basedOn w:val="1"/>
    <w:qFormat/>
    <w:uiPriority w:val="0"/>
    <w:pPr>
      <w:widowControl/>
      <w:snapToGrid w:val="0"/>
      <w:spacing w:before="200" w:after="200"/>
      <w:ind w:left="562"/>
      <w:jc w:val="left"/>
      <w:outlineLvl w:val="0"/>
    </w:pPr>
    <w:rPr>
      <w:rFonts w:ascii="Arial" w:hAnsi="Arial" w:eastAsia="黑体"/>
      <w:spacing w:val="8"/>
      <w:kern w:val="0"/>
    </w:rPr>
  </w:style>
  <w:style w:type="paragraph" w:customStyle="1" w:styleId="693">
    <w:name w:val="引文目录1"/>
    <w:basedOn w:val="1"/>
    <w:next w:val="1"/>
    <w:qFormat/>
    <w:uiPriority w:val="0"/>
    <w:pPr>
      <w:ind w:left="420" w:leftChars="200"/>
    </w:pPr>
    <w:rPr>
      <w:rFonts w:eastAsia="黑体"/>
    </w:rPr>
  </w:style>
  <w:style w:type="paragraph" w:customStyle="1" w:styleId="694">
    <w:name w:val="索引 11"/>
    <w:basedOn w:val="1"/>
    <w:next w:val="61"/>
    <w:qFormat/>
    <w:uiPriority w:val="0"/>
    <w:pPr>
      <w:tabs>
        <w:tab w:val="right" w:leader="dot" w:pos="9299"/>
      </w:tabs>
      <w:jc w:val="left"/>
    </w:pPr>
    <w:rPr>
      <w:rFonts w:ascii="宋体" w:eastAsia="黑体"/>
    </w:rPr>
  </w:style>
  <w:style w:type="paragraph" w:customStyle="1" w:styleId="695">
    <w:name w:val="正文文本 21"/>
    <w:basedOn w:val="1"/>
    <w:qFormat/>
    <w:uiPriority w:val="0"/>
    <w:pPr>
      <w:adjustRightInd w:val="0"/>
      <w:snapToGrid w:val="0"/>
      <w:spacing w:line="360" w:lineRule="atLeast"/>
      <w:jc w:val="left"/>
      <w:textAlignment w:val="baseline"/>
    </w:pPr>
    <w:rPr>
      <w:rFonts w:eastAsia="黑体"/>
      <w:b/>
      <w:snapToGrid w:val="0"/>
      <w:kern w:val="0"/>
      <w:sz w:val="110"/>
    </w:rPr>
  </w:style>
  <w:style w:type="paragraph" w:customStyle="1" w:styleId="696">
    <w:name w:val="脚注文本1"/>
    <w:basedOn w:val="1"/>
    <w:qFormat/>
    <w:uiPriority w:val="0"/>
    <w:pPr>
      <w:snapToGrid w:val="0"/>
      <w:ind w:left="400" w:leftChars="200" w:hanging="200" w:hangingChars="200"/>
      <w:jc w:val="left"/>
    </w:pPr>
    <w:rPr>
      <w:rFonts w:eastAsia="黑体"/>
      <w:sz w:val="18"/>
    </w:rPr>
  </w:style>
  <w:style w:type="paragraph" w:customStyle="1" w:styleId="697">
    <w:name w:val="列表 32"/>
    <w:basedOn w:val="673"/>
    <w:qFormat/>
    <w:uiPriority w:val="0"/>
    <w:pPr>
      <w:numPr>
        <w:ilvl w:val="2"/>
        <w:numId w:val="22"/>
      </w:numPr>
      <w:tabs>
        <w:tab w:val="left" w:pos="0"/>
        <w:tab w:val="left" w:pos="432"/>
        <w:tab w:val="left" w:pos="1021"/>
        <w:tab w:val="left" w:pos="2160"/>
        <w:tab w:val="clear" w:pos="680"/>
        <w:tab w:val="clear" w:pos="840"/>
        <w:tab w:val="clear" w:pos="945"/>
      </w:tabs>
      <w:ind w:left="1020" w:hanging="340"/>
    </w:pPr>
  </w:style>
  <w:style w:type="paragraph" w:customStyle="1" w:styleId="698">
    <w:name w:val="结论 日期 编号）"/>
    <w:qFormat/>
    <w:uiPriority w:val="0"/>
    <w:pPr>
      <w:numPr>
        <w:ilvl w:val="0"/>
        <w:numId w:val="23"/>
      </w:numPr>
      <w:tabs>
        <w:tab w:val="left" w:pos="945"/>
      </w:tabs>
    </w:pPr>
    <w:rPr>
      <w:rFonts w:ascii="Times New Roman" w:hAnsi="Times New Roman" w:eastAsia="宋体" w:cs="Times New Roman"/>
      <w:color w:val="FF0000"/>
      <w:kern w:val="2"/>
      <w:sz w:val="18"/>
      <w:lang w:val="en-US" w:eastAsia="zh-CN" w:bidi="ar-SA"/>
    </w:rPr>
  </w:style>
  <w:style w:type="paragraph" w:customStyle="1" w:styleId="699">
    <w:name w:val="列表编号 211"/>
    <w:basedOn w:val="589"/>
    <w:qFormat/>
    <w:uiPriority w:val="0"/>
    <w:pPr>
      <w:tabs>
        <w:tab w:val="left" w:pos="780"/>
        <w:tab w:val="clear" w:pos="680"/>
        <w:tab w:val="clear" w:pos="840"/>
      </w:tabs>
      <w:ind w:left="680" w:hanging="340"/>
    </w:pPr>
  </w:style>
  <w:style w:type="paragraph" w:customStyle="1" w:styleId="700">
    <w:name w:val="列表编号 42"/>
    <w:basedOn w:val="701"/>
    <w:qFormat/>
    <w:uiPriority w:val="0"/>
    <w:pPr>
      <w:numPr>
        <w:numId w:val="0"/>
      </w:numPr>
      <w:tabs>
        <w:tab w:val="left" w:pos="340"/>
        <w:tab w:val="left" w:pos="840"/>
        <w:tab w:val="left" w:pos="945"/>
        <w:tab w:val="left" w:pos="1361"/>
        <w:tab w:val="left" w:pos="2160"/>
      </w:tabs>
      <w:ind w:left="1361" w:hanging="340"/>
    </w:pPr>
  </w:style>
  <w:style w:type="paragraph" w:customStyle="1" w:styleId="701">
    <w:name w:val="列表 41"/>
    <w:basedOn w:val="697"/>
    <w:qFormat/>
    <w:uiPriority w:val="0"/>
    <w:pPr>
      <w:numPr>
        <w:ilvl w:val="0"/>
        <w:numId w:val="24"/>
      </w:numPr>
      <w:tabs>
        <w:tab w:val="left" w:pos="945"/>
        <w:tab w:val="left" w:pos="1361"/>
        <w:tab w:val="clear" w:pos="0"/>
        <w:tab w:val="clear" w:pos="432"/>
        <w:tab w:val="clear" w:pos="1021"/>
      </w:tabs>
      <w:ind w:left="1361" w:hanging="340"/>
    </w:pPr>
  </w:style>
  <w:style w:type="paragraph" w:customStyle="1" w:styleId="702">
    <w:name w:val="样式 样式 注释字体 + 左侧:  2 字符 首行缩进:  2 字符 +"/>
    <w:basedOn w:val="1"/>
    <w:qFormat/>
    <w:uiPriority w:val="0"/>
    <w:pPr>
      <w:ind w:left="300" w:leftChars="200" w:hanging="100" w:hangingChars="100"/>
    </w:pPr>
    <w:rPr>
      <w:rFonts w:ascii="黑体" w:hAnsi="宋体" w:eastAsia="仿宋_GB2312"/>
    </w:rPr>
  </w:style>
  <w:style w:type="paragraph" w:customStyle="1" w:styleId="703">
    <w:name w:val="篇"/>
    <w:basedOn w:val="1"/>
    <w:next w:val="1"/>
    <w:qFormat/>
    <w:uiPriority w:val="0"/>
    <w:pPr>
      <w:adjustRightInd w:val="0"/>
      <w:spacing w:line="360" w:lineRule="atLeast"/>
      <w:jc w:val="center"/>
      <w:textAlignment w:val="baseline"/>
    </w:pPr>
    <w:rPr>
      <w:rFonts w:eastAsia="黑体"/>
      <w:kern w:val="0"/>
      <w:sz w:val="24"/>
    </w:rPr>
  </w:style>
  <w:style w:type="paragraph" w:customStyle="1" w:styleId="704">
    <w:name w:val="Body Text Indent 21"/>
    <w:basedOn w:val="1"/>
    <w:qFormat/>
    <w:uiPriority w:val="0"/>
    <w:pPr>
      <w:widowControl/>
      <w:adjustRightInd w:val="0"/>
      <w:spacing w:line="360" w:lineRule="exact"/>
      <w:ind w:firstLine="392"/>
      <w:jc w:val="left"/>
      <w:textAlignment w:val="baseline"/>
    </w:pPr>
    <w:rPr>
      <w:rFonts w:ascii="宋体" w:hAnsi="宋体" w:eastAsia="黑体"/>
      <w:color w:val="000000"/>
      <w:kern w:val="0"/>
    </w:rPr>
  </w:style>
  <w:style w:type="paragraph" w:customStyle="1" w:styleId="705">
    <w:name w:val="样式 样式 标题 41.1.1.1 标题 + 段前: 6 磅 段后: 6 磅 行距: 单倍行距 + 加粗"/>
    <w:basedOn w:val="677"/>
    <w:qFormat/>
    <w:uiPriority w:val="0"/>
    <w:pPr>
      <w:ind w:hanging="862" w:hangingChars="410"/>
    </w:pPr>
  </w:style>
  <w:style w:type="paragraph" w:customStyle="1" w:styleId="706">
    <w:name w:val="样式 样式 样式 (西文) Times New Roman 五号 段后: 0 磅 首行缩进:  1.71 字符1 + 首行缩进:..."/>
    <w:basedOn w:val="707"/>
    <w:qFormat/>
    <w:uiPriority w:val="0"/>
  </w:style>
  <w:style w:type="paragraph" w:customStyle="1" w:styleId="707">
    <w:name w:val="样式 样式 (西文) Times New Roman 五号 段后: 0 磅 首行缩进:  1.71 字符1 + 首行缩进:  2..."/>
    <w:basedOn w:val="708"/>
    <w:qFormat/>
    <w:uiPriority w:val="0"/>
  </w:style>
  <w:style w:type="paragraph" w:customStyle="1" w:styleId="708">
    <w:name w:val="样式 (西文) Times New Roman 五号 段后: 0 磅 首行缩进:  1.71 字符1"/>
    <w:basedOn w:val="1"/>
    <w:qFormat/>
    <w:uiPriority w:val="0"/>
    <w:pPr>
      <w:widowControl/>
      <w:ind w:firstLine="200" w:firstLineChars="200"/>
    </w:pPr>
    <w:rPr>
      <w:rFonts w:eastAsia="黑体"/>
      <w:spacing w:val="8"/>
      <w:kern w:val="0"/>
    </w:rPr>
  </w:style>
  <w:style w:type="paragraph" w:customStyle="1" w:styleId="709">
    <w:name w:val="附录标题4"/>
    <w:basedOn w:val="1"/>
    <w:qFormat/>
    <w:uiPriority w:val="0"/>
    <w:pPr>
      <w:jc w:val="left"/>
    </w:pPr>
    <w:rPr>
      <w:rFonts w:eastAsia="黑体"/>
    </w:rPr>
  </w:style>
  <w:style w:type="paragraph" w:customStyle="1" w:styleId="710">
    <w:name w:val="正文文本 311"/>
    <w:basedOn w:val="1"/>
    <w:qFormat/>
    <w:uiPriority w:val="0"/>
    <w:pPr>
      <w:adjustRightInd w:val="0"/>
      <w:snapToGrid w:val="0"/>
      <w:spacing w:after="120" w:line="360" w:lineRule="atLeast"/>
      <w:jc w:val="center"/>
      <w:textAlignment w:val="baseline"/>
    </w:pPr>
    <w:rPr>
      <w:rFonts w:eastAsia="黑体"/>
      <w:b/>
      <w:spacing w:val="80"/>
      <w:kern w:val="0"/>
      <w:sz w:val="56"/>
    </w:rPr>
  </w:style>
  <w:style w:type="paragraph" w:customStyle="1" w:styleId="711">
    <w:name w:val="引言二级条标题"/>
    <w:basedOn w:val="665"/>
    <w:next w:val="61"/>
    <w:qFormat/>
    <w:uiPriority w:val="0"/>
    <w:pPr>
      <w:numPr>
        <w:ilvl w:val="1"/>
        <w:numId w:val="25"/>
      </w:numPr>
      <w:tabs>
        <w:tab w:val="left" w:pos="1260"/>
        <w:tab w:val="left" w:pos="1440"/>
        <w:tab w:val="clear" w:pos="840"/>
        <w:tab w:val="clear" w:pos="945"/>
      </w:tabs>
    </w:pPr>
  </w:style>
  <w:style w:type="paragraph" w:customStyle="1" w:styleId="712">
    <w:name w:val="样式 标题 5 + 左侧:  2 字符"/>
    <w:basedOn w:val="6"/>
    <w:qFormat/>
    <w:uiPriority w:val="0"/>
    <w:pPr>
      <w:keepNext/>
      <w:numPr>
        <w:numId w:val="2"/>
      </w:numPr>
      <w:tabs>
        <w:tab w:val="left" w:pos="105"/>
        <w:tab w:val="left" w:pos="780"/>
        <w:tab w:val="left" w:pos="1240"/>
        <w:tab w:val="clear" w:pos="1008"/>
      </w:tabs>
      <w:suppressAutoHyphens/>
      <w:snapToGrid w:val="0"/>
      <w:spacing w:before="100" w:beforeLines="50" w:after="100" w:afterLines="50" w:line="240" w:lineRule="auto"/>
      <w:ind w:left="150" w:leftChars="150" w:firstLine="0"/>
      <w:jc w:val="left"/>
    </w:pPr>
    <w:rPr>
      <w:rFonts w:eastAsia="黑体"/>
      <w:b/>
      <w:bCs/>
      <w:spacing w:val="8"/>
      <w:kern w:val="0"/>
      <w:sz w:val="21"/>
      <w:lang w:val="en-US" w:eastAsia="zh-CN"/>
    </w:rPr>
  </w:style>
  <w:style w:type="paragraph" w:customStyle="1" w:styleId="713">
    <w:name w:val="尾注文本1"/>
    <w:basedOn w:val="1"/>
    <w:qFormat/>
    <w:uiPriority w:val="0"/>
    <w:pPr>
      <w:snapToGrid w:val="0"/>
      <w:jc w:val="left"/>
    </w:pPr>
    <w:rPr>
      <w:rFonts w:eastAsia="黑体"/>
    </w:rPr>
  </w:style>
  <w:style w:type="paragraph" w:customStyle="1" w:styleId="714">
    <w:name w:val="附录B表格标题"/>
    <w:qFormat/>
    <w:uiPriority w:val="0"/>
    <w:pPr>
      <w:numPr>
        <w:ilvl w:val="0"/>
        <w:numId w:val="26"/>
      </w:numPr>
      <w:tabs>
        <w:tab w:val="left" w:pos="420"/>
        <w:tab w:val="left" w:pos="945"/>
      </w:tabs>
      <w:spacing w:before="78" w:beforeLines="25" w:after="78" w:afterLines="25"/>
      <w:jc w:val="center"/>
    </w:pPr>
    <w:rPr>
      <w:rFonts w:ascii="黑体" w:hAnsi="黑体" w:eastAsia="黑体" w:cs="Times New Roman"/>
      <w:kern w:val="2"/>
      <w:sz w:val="21"/>
      <w:lang w:val="en-US" w:eastAsia="zh-CN" w:bidi="ar-SA"/>
    </w:rPr>
  </w:style>
  <w:style w:type="paragraph" w:customStyle="1" w:styleId="715">
    <w:name w:val="aaaa"/>
    <w:basedOn w:val="1"/>
    <w:next w:val="681"/>
    <w:qFormat/>
    <w:uiPriority w:val="0"/>
    <w:pPr>
      <w:widowControl/>
      <w:jc w:val="center"/>
    </w:pPr>
    <w:rPr>
      <w:rFonts w:ascii="Arial" w:hAnsi="Arial" w:eastAsia="黑体"/>
      <w:spacing w:val="8"/>
      <w:kern w:val="0"/>
      <w:sz w:val="18"/>
    </w:rPr>
  </w:style>
  <w:style w:type="paragraph" w:customStyle="1" w:styleId="716">
    <w:name w:val="图表目录1"/>
    <w:basedOn w:val="1"/>
    <w:next w:val="1"/>
    <w:qFormat/>
    <w:uiPriority w:val="0"/>
    <w:rPr>
      <w:rFonts w:eastAsia="黑体"/>
    </w:rPr>
  </w:style>
  <w:style w:type="paragraph" w:customStyle="1" w:styleId="717">
    <w:name w:val="p8"/>
    <w:basedOn w:val="1"/>
    <w:qFormat/>
    <w:uiPriority w:val="0"/>
    <w:pPr>
      <w:widowControl/>
      <w:ind w:left="704" w:hanging="420"/>
      <w:jc w:val="left"/>
    </w:pPr>
    <w:rPr>
      <w:rFonts w:eastAsia="黑体"/>
      <w:kern w:val="0"/>
      <w:szCs w:val="21"/>
    </w:rPr>
  </w:style>
  <w:style w:type="paragraph" w:customStyle="1" w:styleId="718">
    <w:name w:val="正文 + 小四"/>
    <w:basedOn w:val="1"/>
    <w:qFormat/>
    <w:uiPriority w:val="0"/>
    <w:pPr>
      <w:adjustRightInd w:val="0"/>
      <w:spacing w:line="300" w:lineRule="auto"/>
      <w:ind w:left="360" w:firstLine="480"/>
    </w:pPr>
    <w:rPr>
      <w:rFonts w:eastAsia="黑体"/>
      <w:sz w:val="24"/>
    </w:rPr>
  </w:style>
  <w:style w:type="paragraph" w:customStyle="1" w:styleId="719">
    <w:name w:val="样式 1标题 + 段前: 10 磅 段后: 10 磅"/>
    <w:basedOn w:val="1"/>
    <w:qFormat/>
    <w:uiPriority w:val="0"/>
    <w:pPr>
      <w:widowControl/>
      <w:tabs>
        <w:tab w:val="left" w:pos="0"/>
      </w:tabs>
      <w:snapToGrid w:val="0"/>
      <w:spacing w:before="200" w:after="200"/>
      <w:jc w:val="left"/>
      <w:outlineLvl w:val="0"/>
    </w:pPr>
    <w:rPr>
      <w:rFonts w:ascii="Arial" w:hAnsi="Arial" w:eastAsia="黑体"/>
      <w:spacing w:val="8"/>
      <w:kern w:val="0"/>
    </w:rPr>
  </w:style>
  <w:style w:type="paragraph" w:customStyle="1" w:styleId="720">
    <w:name w:val="索引 92"/>
    <w:basedOn w:val="1"/>
    <w:next w:val="1"/>
    <w:qFormat/>
    <w:uiPriority w:val="0"/>
    <w:pPr>
      <w:ind w:left="1890" w:hanging="210"/>
      <w:jc w:val="left"/>
    </w:pPr>
    <w:rPr>
      <w:rFonts w:ascii="Calibri" w:hAnsi="Calibri" w:eastAsia="黑体"/>
      <w:sz w:val="20"/>
    </w:rPr>
  </w:style>
  <w:style w:type="paragraph" w:customStyle="1" w:styleId="721">
    <w:name w:val="列表编号 51"/>
    <w:basedOn w:val="722"/>
    <w:qFormat/>
    <w:uiPriority w:val="0"/>
    <w:pPr>
      <w:tabs>
        <w:tab w:val="left" w:pos="340"/>
        <w:tab w:val="left" w:pos="360"/>
        <w:tab w:val="left" w:pos="680"/>
        <w:tab w:val="left" w:pos="840"/>
        <w:tab w:val="left" w:pos="945"/>
        <w:tab w:val="left" w:pos="1701"/>
      </w:tabs>
    </w:pPr>
  </w:style>
  <w:style w:type="paragraph" w:customStyle="1" w:styleId="722">
    <w:name w:val="列表 51"/>
    <w:basedOn w:val="688"/>
    <w:qFormat/>
    <w:uiPriority w:val="0"/>
    <w:pPr>
      <w:tabs>
        <w:tab w:val="left" w:pos="1701"/>
        <w:tab w:val="clear" w:pos="1361"/>
      </w:tabs>
      <w:snapToGrid w:val="0"/>
      <w:ind w:left="1701"/>
    </w:pPr>
  </w:style>
  <w:style w:type="character" w:customStyle="1" w:styleId="723">
    <w:name w:val="引用 Char3"/>
    <w:qFormat/>
    <w:uiPriority w:val="29"/>
    <w:rPr>
      <w:i/>
      <w:iCs/>
      <w:color w:val="404040"/>
      <w:kern w:val="2"/>
      <w:sz w:val="21"/>
    </w:rPr>
  </w:style>
  <w:style w:type="paragraph" w:customStyle="1" w:styleId="724">
    <w:name w:val="z-窗体顶端11"/>
    <w:basedOn w:val="1"/>
    <w:next w:val="1"/>
    <w:qFormat/>
    <w:uiPriority w:val="0"/>
    <w:pPr>
      <w:widowControl/>
      <w:pBdr>
        <w:bottom w:val="single" w:color="auto" w:sz="6" w:space="1"/>
      </w:pBdr>
      <w:jc w:val="center"/>
    </w:pPr>
    <w:rPr>
      <w:rFonts w:ascii="Arial" w:hAnsi="Arial" w:eastAsia="黑体"/>
      <w:vanish/>
      <w:color w:val="333333"/>
      <w:kern w:val="0"/>
      <w:sz w:val="16"/>
    </w:rPr>
  </w:style>
  <w:style w:type="paragraph" w:customStyle="1" w:styleId="725">
    <w:name w:val="Char Char Char1 Char"/>
    <w:basedOn w:val="1"/>
    <w:qFormat/>
    <w:uiPriority w:val="0"/>
    <w:rPr>
      <w:rFonts w:eastAsia="黑体"/>
    </w:rPr>
  </w:style>
  <w:style w:type="paragraph" w:customStyle="1" w:styleId="726">
    <w:name w:val="脚注文本2"/>
    <w:basedOn w:val="1"/>
    <w:qFormat/>
    <w:uiPriority w:val="0"/>
    <w:pPr>
      <w:snapToGrid w:val="0"/>
      <w:ind w:left="400" w:leftChars="200" w:hanging="200" w:hangingChars="200"/>
      <w:jc w:val="left"/>
    </w:pPr>
    <w:rPr>
      <w:rFonts w:eastAsia="黑体"/>
      <w:sz w:val="18"/>
    </w:rPr>
  </w:style>
  <w:style w:type="paragraph" w:customStyle="1" w:styleId="727">
    <w:name w:val="已访问的超链接1"/>
    <w:qFormat/>
    <w:uiPriority w:val="0"/>
    <w:pPr>
      <w:widowControl w:val="0"/>
      <w:ind w:firstLine="200" w:firstLineChars="200"/>
    </w:pPr>
    <w:rPr>
      <w:rFonts w:ascii="Times New Roman" w:hAnsi="Times New Roman" w:eastAsia="宋体" w:cs="Times New Roman"/>
      <w:kern w:val="2"/>
      <w:sz w:val="21"/>
      <w:lang w:val="en-US" w:eastAsia="zh-CN" w:bidi="ar-SA"/>
    </w:rPr>
  </w:style>
  <w:style w:type="paragraph" w:customStyle="1" w:styleId="728">
    <w:name w:val="纯文本11"/>
    <w:basedOn w:val="1"/>
    <w:qFormat/>
    <w:uiPriority w:val="0"/>
    <w:rPr>
      <w:rFonts w:ascii="宋体" w:hAnsi="Courier New" w:eastAsia="黑体"/>
    </w:rPr>
  </w:style>
  <w:style w:type="paragraph" w:customStyle="1" w:styleId="729">
    <w:name w:val="new标题2"/>
    <w:basedOn w:val="1"/>
    <w:qFormat/>
    <w:uiPriority w:val="0"/>
    <w:pPr>
      <w:widowControl/>
      <w:tabs>
        <w:tab w:val="left" w:pos="360"/>
      </w:tabs>
      <w:snapToGrid w:val="0"/>
      <w:outlineLvl w:val="2"/>
    </w:pPr>
    <w:rPr>
      <w:rFonts w:ascii="黑体" w:eastAsia="黑体"/>
      <w:spacing w:val="8"/>
      <w:kern w:val="0"/>
    </w:rPr>
  </w:style>
  <w:style w:type="paragraph" w:styleId="730">
    <w:name w:val="List Paragraph"/>
    <w:basedOn w:val="1"/>
    <w:qFormat/>
    <w:uiPriority w:val="0"/>
    <w:pPr>
      <w:ind w:firstLine="420" w:firstLineChars="200"/>
    </w:pPr>
    <w:rPr>
      <w:rFonts w:eastAsia="黑体"/>
      <w:szCs w:val="24"/>
    </w:rPr>
  </w:style>
  <w:style w:type="paragraph" w:customStyle="1" w:styleId="731">
    <w:name w:val="样式 1标题 + Times New Roman 居中"/>
    <w:basedOn w:val="658"/>
    <w:qFormat/>
    <w:uiPriority w:val="0"/>
    <w:pPr/>
  </w:style>
  <w:style w:type="paragraph" w:customStyle="1" w:styleId="732">
    <w:name w:val="样式 1.1标题 + 段后: 0.11 行"/>
    <w:basedOn w:val="575"/>
    <w:qFormat/>
    <w:uiPriority w:val="0"/>
    <w:pPr>
      <w:spacing w:after="11" w:afterLines="0" w:line="360" w:lineRule="auto"/>
    </w:pPr>
  </w:style>
  <w:style w:type="paragraph" w:customStyle="1" w:styleId="733">
    <w:name w:val="样式 符号正文 +"/>
    <w:basedOn w:val="1"/>
    <w:qFormat/>
    <w:uiPriority w:val="0"/>
    <w:pPr>
      <w:tabs>
        <w:tab w:val="left" w:pos="360"/>
        <w:tab w:val="left" w:pos="1559"/>
      </w:tabs>
    </w:pPr>
    <w:rPr>
      <w:rFonts w:eastAsia="黑体"/>
    </w:rPr>
  </w:style>
  <w:style w:type="paragraph" w:customStyle="1" w:styleId="734">
    <w:name w:val="三级无标题条"/>
    <w:basedOn w:val="1"/>
    <w:qFormat/>
    <w:uiPriority w:val="0"/>
    <w:rPr>
      <w:rFonts w:eastAsia="黑体"/>
    </w:rPr>
  </w:style>
  <w:style w:type="paragraph" w:customStyle="1" w:styleId="735">
    <w:name w:val="样式 二级条标题 + 段前: 0.5 行 字距调整五号"/>
    <w:basedOn w:val="97"/>
    <w:qFormat/>
    <w:uiPriority w:val="0"/>
    <w:pPr>
      <w:spacing w:before="50" w:beforeLines="0" w:after="50" w:afterLines="0"/>
    </w:pPr>
    <w:rPr>
      <w:rFonts w:hint="default" w:cs="宋体"/>
      <w:kern w:val="21"/>
      <w:sz w:val="21"/>
    </w:rPr>
  </w:style>
  <w:style w:type="paragraph" w:customStyle="1" w:styleId="736">
    <w:name w:val="索引 72"/>
    <w:basedOn w:val="1"/>
    <w:next w:val="1"/>
    <w:qFormat/>
    <w:uiPriority w:val="0"/>
    <w:pPr>
      <w:ind w:left="1470" w:hanging="210"/>
      <w:jc w:val="left"/>
    </w:pPr>
    <w:rPr>
      <w:rFonts w:ascii="Calibri" w:hAnsi="Calibri" w:eastAsia="黑体"/>
      <w:sz w:val="20"/>
    </w:rPr>
  </w:style>
  <w:style w:type="paragraph" w:customStyle="1" w:styleId="737">
    <w:name w:val="正文首行缩进1"/>
    <w:basedOn w:val="624"/>
    <w:qFormat/>
    <w:uiPriority w:val="0"/>
    <w:pPr>
      <w:spacing w:after="0" w:line="240" w:lineRule="auto"/>
    </w:pPr>
    <w:rPr>
      <w:sz w:val="21"/>
    </w:rPr>
  </w:style>
  <w:style w:type="paragraph" w:customStyle="1" w:styleId="738">
    <w:name w:val="索引 62"/>
    <w:basedOn w:val="1"/>
    <w:next w:val="1"/>
    <w:qFormat/>
    <w:uiPriority w:val="0"/>
    <w:pPr>
      <w:ind w:left="1260" w:hanging="210"/>
      <w:jc w:val="left"/>
    </w:pPr>
    <w:rPr>
      <w:rFonts w:ascii="Calibri" w:hAnsi="Calibri" w:eastAsia="黑体"/>
      <w:sz w:val="20"/>
    </w:rPr>
  </w:style>
  <w:style w:type="paragraph" w:customStyle="1" w:styleId="739">
    <w:name w:val="Char111"/>
    <w:basedOn w:val="1"/>
    <w:semiHidden/>
    <w:qFormat/>
    <w:uiPriority w:val="0"/>
    <w:rPr>
      <w:rFonts w:eastAsia="黑体"/>
    </w:rPr>
  </w:style>
  <w:style w:type="paragraph" w:customStyle="1" w:styleId="740">
    <w:name w:val="样式 标题 41.1.1.1 标题 + Times New Roman 五号 非加粗 红色 段前: 6 磅 段后: ...1"/>
    <w:basedOn w:val="5"/>
    <w:qFormat/>
    <w:uiPriority w:val="0"/>
    <w:pPr>
      <w:numPr>
        <w:ilvl w:val="0"/>
        <w:numId w:val="0"/>
      </w:numPr>
      <w:spacing w:before="120" w:after="120" w:line="240" w:lineRule="auto"/>
      <w:ind w:hanging="862" w:hangingChars="410"/>
    </w:pPr>
    <w:rPr>
      <w:rFonts w:ascii="Times New Roman" w:hAnsi="Times New Roman" w:cs="宋体"/>
      <w:b/>
      <w:bCs/>
      <w:color w:val="FF0000"/>
      <w:szCs w:val="21"/>
    </w:rPr>
  </w:style>
  <w:style w:type="paragraph" w:customStyle="1" w:styleId="741">
    <w:name w:val="样式 样式 new标题3 + 段前: 1 行 段后: 1 行 + Times New Roman 段前: 1 行 段后: 1..."/>
    <w:basedOn w:val="742"/>
    <w:qFormat/>
    <w:uiPriority w:val="0"/>
    <w:pPr>
      <w:tabs>
        <w:tab w:val="left" w:pos="851"/>
      </w:tabs>
    </w:pPr>
  </w:style>
  <w:style w:type="paragraph" w:customStyle="1" w:styleId="742">
    <w:name w:val="样式 new标题3 + 段前: 1 行 段后: 1 行"/>
    <w:basedOn w:val="643"/>
    <w:qFormat/>
    <w:uiPriority w:val="0"/>
  </w:style>
  <w:style w:type="paragraph" w:customStyle="1" w:styleId="743">
    <w:name w:val="A"/>
    <w:basedOn w:val="1"/>
    <w:qFormat/>
    <w:uiPriority w:val="0"/>
    <w:pPr>
      <w:pageBreakBefore/>
      <w:tabs>
        <w:tab w:val="left" w:pos="720"/>
        <w:tab w:val="left" w:pos="945"/>
      </w:tabs>
      <w:spacing w:line="288" w:lineRule="auto"/>
      <w:ind w:left="720" w:hanging="720"/>
      <w:jc w:val="center"/>
      <w:outlineLvl w:val="0"/>
    </w:pPr>
    <w:rPr>
      <w:rFonts w:ascii="黑体" w:hAnsi="黑体" w:eastAsia="黑体" w:cs="黑体"/>
      <w:szCs w:val="21"/>
    </w:rPr>
  </w:style>
  <w:style w:type="paragraph" w:customStyle="1" w:styleId="744">
    <w:name w:val="索引 111"/>
    <w:basedOn w:val="1"/>
    <w:next w:val="61"/>
    <w:qFormat/>
    <w:uiPriority w:val="0"/>
    <w:pPr>
      <w:tabs>
        <w:tab w:val="right" w:leader="dot" w:pos="9299"/>
      </w:tabs>
      <w:jc w:val="left"/>
    </w:pPr>
    <w:rPr>
      <w:rFonts w:ascii="宋体" w:eastAsia="黑体"/>
    </w:rPr>
  </w:style>
  <w:style w:type="paragraph" w:customStyle="1" w:styleId="745">
    <w:name w:val="无标题条"/>
    <w:qFormat/>
    <w:uiPriority w:val="0"/>
    <w:pPr>
      <w:jc w:val="both"/>
    </w:pPr>
    <w:rPr>
      <w:rFonts w:ascii="Times New Roman" w:hAnsi="Times New Roman" w:eastAsia="宋体" w:cs="Times New Roman"/>
      <w:sz w:val="21"/>
      <w:lang w:val="en-US" w:eastAsia="zh-CN" w:bidi="ar-SA"/>
    </w:rPr>
  </w:style>
  <w:style w:type="paragraph" w:customStyle="1" w:styleId="746">
    <w:name w:val="工程建设公式标题"/>
    <w:basedOn w:val="595"/>
    <w:qFormat/>
    <w:uiPriority w:val="0"/>
    <w:pPr>
      <w:jc w:val="center"/>
      <w:outlineLvl w:val="6"/>
    </w:pPr>
  </w:style>
  <w:style w:type="paragraph" w:customStyle="1" w:styleId="747">
    <w:name w:val="Char Char Char Char1"/>
    <w:basedOn w:val="1"/>
    <w:qFormat/>
    <w:uiPriority w:val="0"/>
    <w:pPr>
      <w:widowControl/>
      <w:spacing w:after="160" w:line="240" w:lineRule="exact"/>
      <w:jc w:val="left"/>
    </w:pPr>
    <w:rPr>
      <w:rFonts w:ascii="Arial" w:hAnsi="Arial" w:eastAsia="黑体"/>
      <w:sz w:val="28"/>
    </w:rPr>
  </w:style>
  <w:style w:type="paragraph" w:customStyle="1" w:styleId="748">
    <w:name w:val="样式 标题 2Heading 2*First Level HeadTitolo 21Titre 2 标题 2 Char...1"/>
    <w:basedOn w:val="3"/>
    <w:qFormat/>
    <w:uiPriority w:val="0"/>
    <w:pPr>
      <w:numPr>
        <w:ilvl w:val="0"/>
        <w:numId w:val="0"/>
      </w:numPr>
      <w:tabs>
        <w:tab w:val="clear" w:pos="576"/>
      </w:tabs>
      <w:spacing w:before="120" w:after="120" w:line="240" w:lineRule="auto"/>
      <w:ind w:left="576" w:hanging="576"/>
    </w:pPr>
    <w:rPr>
      <w:rFonts w:ascii="Times New Roman" w:hAnsi="Times New Roman" w:cs="宋体"/>
      <w:b/>
      <w:bCs/>
      <w:szCs w:val="21"/>
    </w:rPr>
  </w:style>
  <w:style w:type="paragraph" w:customStyle="1" w:styleId="749">
    <w:name w:val="标题1"/>
    <w:basedOn w:val="1"/>
    <w:qFormat/>
    <w:uiPriority w:val="0"/>
    <w:pPr>
      <w:tabs>
        <w:tab w:val="left" w:pos="918"/>
        <w:tab w:val="left" w:pos="945"/>
      </w:tabs>
      <w:spacing w:before="312" w:beforeLines="100" w:after="156" w:afterLines="50"/>
      <w:ind w:left="944" w:hanging="419"/>
      <w:outlineLvl w:val="0"/>
    </w:pPr>
    <w:rPr>
      <w:rFonts w:ascii="宋体" w:hAnsi="宋体" w:eastAsia="黑体"/>
      <w:b/>
      <w:color w:val="000000"/>
      <w:szCs w:val="21"/>
    </w:rPr>
  </w:style>
  <w:style w:type="paragraph" w:customStyle="1" w:styleId="750">
    <w:name w:val="日期1"/>
    <w:basedOn w:val="1"/>
    <w:next w:val="1"/>
    <w:qFormat/>
    <w:uiPriority w:val="0"/>
    <w:pPr>
      <w:ind w:left="100" w:leftChars="2500"/>
    </w:pPr>
    <w:rPr>
      <w:rFonts w:eastAsia="黑体"/>
    </w:rPr>
  </w:style>
  <w:style w:type="paragraph" w:customStyle="1" w:styleId="751">
    <w:name w:val="注释字体"/>
    <w:basedOn w:val="1"/>
    <w:qFormat/>
    <w:uiPriority w:val="0"/>
    <w:pPr>
      <w:ind w:left="200" w:leftChars="200" w:firstLine="200" w:firstLineChars="200"/>
    </w:pPr>
    <w:rPr>
      <w:rFonts w:ascii="黑体" w:hAnsi="宋体" w:eastAsia="仿宋_GB2312"/>
    </w:rPr>
  </w:style>
  <w:style w:type="paragraph" w:customStyle="1" w:styleId="752">
    <w:name w:val="列表接续 311"/>
    <w:basedOn w:val="683"/>
    <w:qFormat/>
    <w:uiPriority w:val="0"/>
    <w:pPr>
      <w:ind w:left="1021"/>
    </w:pPr>
  </w:style>
  <w:style w:type="paragraph" w:customStyle="1" w:styleId="753">
    <w:name w:val="Aanw."/>
    <w:basedOn w:val="1"/>
    <w:qFormat/>
    <w:uiPriority w:val="0"/>
    <w:pPr>
      <w:widowControl/>
      <w:spacing w:after="120"/>
    </w:pPr>
    <w:rPr>
      <w:rFonts w:eastAsia="黑体"/>
      <w:kern w:val="0"/>
      <w:sz w:val="24"/>
    </w:rPr>
  </w:style>
  <w:style w:type="paragraph" w:customStyle="1" w:styleId="754">
    <w:name w:val="索引标题1"/>
    <w:basedOn w:val="1"/>
    <w:next w:val="744"/>
    <w:qFormat/>
    <w:uiPriority w:val="0"/>
    <w:pPr>
      <w:spacing w:before="120" w:after="120"/>
      <w:jc w:val="center"/>
    </w:pPr>
    <w:rPr>
      <w:rFonts w:ascii="Calibri" w:hAnsi="Calibri" w:eastAsia="黑体"/>
      <w:b/>
    </w:rPr>
  </w:style>
  <w:style w:type="paragraph" w:customStyle="1" w:styleId="755">
    <w:name w:val="索引 82"/>
    <w:basedOn w:val="1"/>
    <w:next w:val="1"/>
    <w:qFormat/>
    <w:uiPriority w:val="0"/>
    <w:pPr>
      <w:ind w:left="1680" w:hanging="210"/>
      <w:jc w:val="left"/>
    </w:pPr>
    <w:rPr>
      <w:rFonts w:ascii="Calibri" w:hAnsi="Calibri" w:eastAsia="黑体"/>
      <w:sz w:val="20"/>
    </w:rPr>
  </w:style>
  <w:style w:type="paragraph" w:customStyle="1" w:styleId="756">
    <w:name w:val="列项——"/>
    <w:qFormat/>
    <w:uiPriority w:val="0"/>
    <w:pPr>
      <w:widowControl w:val="0"/>
      <w:tabs>
        <w:tab w:val="left" w:pos="360"/>
      </w:tabs>
      <w:jc w:val="both"/>
    </w:pPr>
    <w:rPr>
      <w:rFonts w:ascii="宋体" w:hAnsi="Times New Roman" w:eastAsia="宋体" w:cs="Times New Roman"/>
      <w:sz w:val="21"/>
      <w:lang w:val="en-US" w:eastAsia="zh-CN" w:bidi="ar-SA"/>
    </w:rPr>
  </w:style>
  <w:style w:type="paragraph" w:customStyle="1" w:styleId="757">
    <w:name w:val="样式 章标题 + Times New Roman 段后: 0.5 行 行距: 多倍行距 1.25 字行1"/>
    <w:basedOn w:val="272"/>
    <w:qFormat/>
    <w:uiPriority w:val="0"/>
    <w:pPr>
      <w:numPr>
        <w:ilvl w:val="0"/>
        <w:numId w:val="0"/>
      </w:numPr>
      <w:spacing w:before="120" w:beforeLines="0" w:after="0" w:afterLines="0" w:line="300" w:lineRule="auto"/>
      <w:ind w:left="425" w:hanging="425"/>
    </w:pPr>
    <w:rPr>
      <w:rFonts w:hAnsi="黑体" w:cs="宋体"/>
    </w:rPr>
  </w:style>
  <w:style w:type="paragraph" w:customStyle="1" w:styleId="758">
    <w:name w:val="四级无标题条"/>
    <w:basedOn w:val="1"/>
    <w:qFormat/>
    <w:uiPriority w:val="0"/>
    <w:rPr>
      <w:rFonts w:eastAsia="黑体"/>
    </w:rPr>
  </w:style>
  <w:style w:type="paragraph" w:customStyle="1" w:styleId="759">
    <w:name w:val="批注文字11"/>
    <w:basedOn w:val="1"/>
    <w:qFormat/>
    <w:uiPriority w:val="0"/>
    <w:pPr>
      <w:jc w:val="left"/>
    </w:pPr>
    <w:rPr>
      <w:rFonts w:eastAsia="黑体"/>
    </w:rPr>
  </w:style>
  <w:style w:type="paragraph" w:customStyle="1" w:styleId="760">
    <w:name w:val="文本块1"/>
    <w:basedOn w:val="1"/>
    <w:qFormat/>
    <w:uiPriority w:val="0"/>
    <w:pPr>
      <w:widowControl/>
      <w:spacing w:after="120"/>
      <w:ind w:left="1440" w:right="1440"/>
    </w:pPr>
    <w:rPr>
      <w:rFonts w:eastAsia="黑体"/>
      <w:spacing w:val="8"/>
      <w:kern w:val="0"/>
    </w:rPr>
  </w:style>
  <w:style w:type="paragraph" w:customStyle="1" w:styleId="761">
    <w:name w:val="标题 4 + 左侧:  0 厘米 首行缩进:  0 厘米"/>
    <w:basedOn w:val="5"/>
    <w:next w:val="36"/>
    <w:qFormat/>
    <w:uiPriority w:val="0"/>
    <w:pPr>
      <w:widowControl/>
      <w:numPr>
        <w:ilvl w:val="0"/>
        <w:numId w:val="0"/>
      </w:numPr>
      <w:tabs>
        <w:tab w:val="left" w:pos="840"/>
        <w:tab w:val="left" w:pos="945"/>
      </w:tabs>
      <w:spacing w:before="120" w:after="120" w:line="240" w:lineRule="auto"/>
      <w:ind w:left="720" w:hanging="720"/>
      <w:jc w:val="left"/>
    </w:pPr>
    <w:rPr>
      <w:rFonts w:ascii="Times New Roman" w:hAnsi="Times New Roman" w:eastAsia="宋体"/>
      <w:bCs/>
      <w:spacing w:val="8"/>
      <w:kern w:val="0"/>
      <w:szCs w:val="21"/>
      <w:lang w:val="en-US"/>
    </w:rPr>
  </w:style>
  <w:style w:type="paragraph" w:customStyle="1" w:styleId="762">
    <w:name w:val="列表项目符号 52"/>
    <w:basedOn w:val="676"/>
    <w:qFormat/>
    <w:uiPriority w:val="0"/>
    <w:pPr>
      <w:ind w:left="1701"/>
    </w:pPr>
  </w:style>
  <w:style w:type="paragraph" w:customStyle="1" w:styleId="763">
    <w:name w:val="索引 32"/>
    <w:basedOn w:val="1"/>
    <w:next w:val="1"/>
    <w:qFormat/>
    <w:uiPriority w:val="0"/>
    <w:pPr>
      <w:ind w:left="630" w:hanging="210"/>
      <w:jc w:val="left"/>
    </w:pPr>
    <w:rPr>
      <w:rFonts w:ascii="Calibri" w:hAnsi="Calibri" w:eastAsia="黑体"/>
      <w:sz w:val="20"/>
    </w:rPr>
  </w:style>
  <w:style w:type="paragraph" w:customStyle="1" w:styleId="764">
    <w:name w:val="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65">
    <w:name w:val="普通(网站)11"/>
    <w:basedOn w:val="1"/>
    <w:qFormat/>
    <w:uiPriority w:val="0"/>
    <w:pPr>
      <w:widowControl/>
      <w:spacing w:before="100" w:beforeAutospacing="1" w:after="100" w:afterAutospacing="1"/>
      <w:jc w:val="left"/>
    </w:pPr>
    <w:rPr>
      <w:rFonts w:ascii="宋体" w:hAnsi="宋体" w:eastAsia="黑体"/>
      <w:kern w:val="0"/>
      <w:sz w:val="24"/>
    </w:rPr>
  </w:style>
  <w:style w:type="paragraph" w:customStyle="1" w:styleId="766">
    <w:name w:val="工程建设无节条标题"/>
    <w:basedOn w:val="1"/>
    <w:next w:val="61"/>
    <w:qFormat/>
    <w:uiPriority w:val="0"/>
    <w:pPr>
      <w:numPr>
        <w:ilvl w:val="6"/>
        <w:numId w:val="4"/>
      </w:numPr>
      <w:tabs>
        <w:tab w:val="left" w:pos="3360"/>
      </w:tabs>
      <w:outlineLvl w:val="3"/>
    </w:pPr>
    <w:rPr>
      <w:rFonts w:eastAsia="黑体"/>
    </w:rPr>
  </w:style>
  <w:style w:type="paragraph" w:customStyle="1" w:styleId="767">
    <w:name w:val="索引 411"/>
    <w:basedOn w:val="1"/>
    <w:next w:val="1"/>
    <w:qFormat/>
    <w:uiPriority w:val="0"/>
    <w:pPr>
      <w:ind w:left="840" w:hanging="210"/>
      <w:jc w:val="left"/>
    </w:pPr>
    <w:rPr>
      <w:rFonts w:ascii="Calibri" w:hAnsi="Calibri" w:eastAsia="黑体"/>
      <w:sz w:val="20"/>
    </w:rPr>
  </w:style>
  <w:style w:type="paragraph" w:customStyle="1" w:styleId="768">
    <w:name w:val="样式 标题 6 + 加粗"/>
    <w:basedOn w:val="7"/>
    <w:qFormat/>
    <w:uiPriority w:val="0"/>
    <w:pPr>
      <w:keepNext/>
      <w:keepLines/>
      <w:widowControl w:val="0"/>
      <w:numPr>
        <w:numId w:val="2"/>
      </w:numPr>
      <w:tabs>
        <w:tab w:val="left" w:pos="780"/>
        <w:tab w:val="clear" w:pos="1152"/>
      </w:tabs>
      <w:spacing w:before="120" w:after="120" w:line="240" w:lineRule="auto"/>
    </w:pPr>
    <w:rPr>
      <w:rFonts w:eastAsia="黑体"/>
      <w:bCs/>
      <w:i w:val="0"/>
      <w:sz w:val="21"/>
      <w:lang w:val="en-US" w:eastAsia="zh-CN"/>
    </w:rPr>
  </w:style>
  <w:style w:type="paragraph" w:customStyle="1" w:styleId="769">
    <w:name w:val="标题5"/>
    <w:basedOn w:val="250"/>
    <w:qFormat/>
    <w:uiPriority w:val="0"/>
    <w:pPr>
      <w:tabs>
        <w:tab w:val="clear" w:pos="4536"/>
        <w:tab w:val="clear" w:pos="9072"/>
      </w:tabs>
      <w:snapToGrid w:val="0"/>
      <w:jc w:val="center"/>
    </w:pPr>
    <w:rPr>
      <w:rFonts w:hint="default" w:ascii="Arial" w:hAnsi="Arial"/>
      <w:kern w:val="28"/>
      <w:lang w:val="en-US" w:eastAsia="zh-CN"/>
    </w:rPr>
  </w:style>
  <w:style w:type="paragraph" w:customStyle="1" w:styleId="770">
    <w:name w:val="文档题目"/>
    <w:basedOn w:val="1"/>
    <w:qFormat/>
    <w:uiPriority w:val="0"/>
    <w:pPr>
      <w:jc w:val="center"/>
      <w:outlineLvl w:val="0"/>
    </w:pPr>
    <w:rPr>
      <w:rFonts w:eastAsia="黑体"/>
      <w:b/>
      <w:sz w:val="44"/>
    </w:rPr>
  </w:style>
  <w:style w:type="paragraph" w:customStyle="1" w:styleId="771">
    <w:name w:val="Char Char3 Char"/>
    <w:basedOn w:val="1"/>
    <w:qFormat/>
    <w:uiPriority w:val="0"/>
    <w:rPr>
      <w:rFonts w:eastAsia="黑体"/>
      <w:szCs w:val="24"/>
    </w:rPr>
  </w:style>
  <w:style w:type="paragraph" w:customStyle="1" w:styleId="772">
    <w:name w:val="ANNEX-heading3"/>
    <w:basedOn w:val="4"/>
    <w:next w:val="36"/>
    <w:qFormat/>
    <w:uiPriority w:val="0"/>
    <w:pPr>
      <w:keepLines w:val="0"/>
      <w:widowControl/>
      <w:numPr>
        <w:ilvl w:val="3"/>
        <w:numId w:val="19"/>
      </w:numPr>
      <w:tabs>
        <w:tab w:val="left" w:pos="1134"/>
      </w:tabs>
      <w:suppressAutoHyphens/>
      <w:snapToGrid w:val="0"/>
      <w:spacing w:before="100" w:beforeLines="50" w:after="100" w:afterLines="50" w:line="240" w:lineRule="auto"/>
      <w:outlineLvl w:val="3"/>
    </w:pPr>
    <w:rPr>
      <w:rFonts w:ascii="Arial" w:hAnsi="Arial"/>
      <w:spacing w:val="8"/>
      <w:kern w:val="0"/>
      <w:sz w:val="20"/>
      <w:szCs w:val="21"/>
      <w:lang w:val="en-US"/>
    </w:rPr>
  </w:style>
  <w:style w:type="paragraph" w:customStyle="1" w:styleId="773">
    <w:name w:val="文档结构图11"/>
    <w:basedOn w:val="1"/>
    <w:qFormat/>
    <w:uiPriority w:val="0"/>
    <w:pPr>
      <w:ind w:firstLine="200" w:firstLineChars="200"/>
      <w:jc w:val="left"/>
    </w:pPr>
    <w:rPr>
      <w:rFonts w:ascii="宋体" w:eastAsia="黑体"/>
      <w:sz w:val="18"/>
    </w:rPr>
  </w:style>
  <w:style w:type="paragraph" w:customStyle="1" w:styleId="774">
    <w:name w:val="正文文本缩进 22"/>
    <w:basedOn w:val="1"/>
    <w:qFormat/>
    <w:uiPriority w:val="0"/>
    <w:pPr>
      <w:autoSpaceDE w:val="0"/>
      <w:autoSpaceDN w:val="0"/>
      <w:adjustRightInd w:val="0"/>
      <w:spacing w:after="100" w:line="300" w:lineRule="exact"/>
      <w:ind w:firstLine="448"/>
      <w:jc w:val="left"/>
      <w:textAlignment w:val="baseline"/>
    </w:pPr>
    <w:rPr>
      <w:rFonts w:eastAsia="黑体"/>
      <w:kern w:val="0"/>
      <w:sz w:val="22"/>
    </w:rPr>
  </w:style>
  <w:style w:type="paragraph" w:customStyle="1" w:styleId="775">
    <w:name w:val="列表接续 411"/>
    <w:basedOn w:val="752"/>
    <w:qFormat/>
    <w:uiPriority w:val="0"/>
    <w:pPr>
      <w:ind w:left="1361"/>
    </w:pPr>
  </w:style>
  <w:style w:type="paragraph" w:customStyle="1" w:styleId="776">
    <w:name w:val="正文文本缩进1"/>
    <w:basedOn w:val="1"/>
    <w:qFormat/>
    <w:uiPriority w:val="0"/>
    <w:pPr>
      <w:autoSpaceDE w:val="0"/>
      <w:autoSpaceDN w:val="0"/>
      <w:adjustRightInd w:val="0"/>
      <w:spacing w:after="60"/>
      <w:ind w:left="964" w:hanging="397"/>
      <w:jc w:val="left"/>
    </w:pPr>
    <w:rPr>
      <w:rFonts w:ascii="宋体" w:eastAsia="黑体"/>
      <w:kern w:val="0"/>
      <w:sz w:val="20"/>
    </w:rPr>
  </w:style>
  <w:style w:type="paragraph" w:customStyle="1" w:styleId="777">
    <w:name w:val="ANNEX_title"/>
    <w:basedOn w:val="250"/>
    <w:next w:val="239"/>
    <w:qFormat/>
    <w:uiPriority w:val="0"/>
    <w:pPr>
      <w:pageBreakBefore/>
      <w:numPr>
        <w:ilvl w:val="0"/>
        <w:numId w:val="19"/>
      </w:numPr>
      <w:tabs>
        <w:tab w:val="clear" w:pos="4536"/>
        <w:tab w:val="clear" w:pos="9072"/>
      </w:tabs>
      <w:snapToGrid w:val="0"/>
      <w:spacing w:after="200"/>
      <w:jc w:val="center"/>
      <w:outlineLvl w:val="0"/>
    </w:pPr>
    <w:rPr>
      <w:rFonts w:hint="default" w:ascii="Arial" w:hAnsi="Arial"/>
      <w:lang w:val="en-US" w:eastAsia="zh-CN"/>
    </w:rPr>
  </w:style>
  <w:style w:type="paragraph" w:customStyle="1" w:styleId="778">
    <w:name w:val="正文文本缩进 211"/>
    <w:basedOn w:val="1"/>
    <w:qFormat/>
    <w:uiPriority w:val="0"/>
    <w:pPr>
      <w:widowControl/>
      <w:adjustRightInd w:val="0"/>
      <w:ind w:firstLine="392"/>
      <w:jc w:val="left"/>
      <w:textAlignment w:val="baseline"/>
    </w:pPr>
    <w:rPr>
      <w:rFonts w:eastAsia="黑体"/>
      <w:kern w:val="0"/>
    </w:rPr>
  </w:style>
  <w:style w:type="paragraph" w:customStyle="1" w:styleId="779">
    <w:name w:val="二级无标题条"/>
    <w:basedOn w:val="1"/>
    <w:qFormat/>
    <w:uiPriority w:val="0"/>
    <w:rPr>
      <w:rFonts w:eastAsia="黑体"/>
    </w:rPr>
  </w:style>
  <w:style w:type="paragraph" w:customStyle="1" w:styleId="780">
    <w:name w:val="正文缩进2"/>
    <w:basedOn w:val="1"/>
    <w:qFormat/>
    <w:uiPriority w:val="0"/>
    <w:pPr>
      <w:numPr>
        <w:ilvl w:val="1"/>
        <w:numId w:val="27"/>
      </w:numPr>
      <w:tabs>
        <w:tab w:val="left" w:pos="360"/>
        <w:tab w:val="left" w:pos="1260"/>
      </w:tabs>
      <w:adjustRightInd w:val="0"/>
      <w:spacing w:line="360" w:lineRule="atLeast"/>
      <w:jc w:val="left"/>
      <w:textAlignment w:val="baseline"/>
    </w:pPr>
    <w:rPr>
      <w:rFonts w:eastAsia="黑体"/>
      <w:kern w:val="0"/>
      <w:sz w:val="24"/>
    </w:rPr>
  </w:style>
  <w:style w:type="paragraph" w:customStyle="1" w:styleId="781">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782">
    <w:name w:val="AMD-Heading2..."/>
    <w:basedOn w:val="3"/>
    <w:next w:val="36"/>
    <w:qFormat/>
    <w:uiPriority w:val="0"/>
    <w:pPr>
      <w:keepLines w:val="0"/>
      <w:widowControl/>
      <w:numPr>
        <w:ilvl w:val="0"/>
        <w:numId w:val="0"/>
      </w:numPr>
      <w:tabs>
        <w:tab w:val="left" w:pos="0"/>
        <w:tab w:val="clear" w:pos="576"/>
      </w:tabs>
      <w:suppressAutoHyphens/>
      <w:snapToGrid w:val="0"/>
      <w:spacing w:before="156" w:beforeLines="50" w:after="100" w:line="240" w:lineRule="auto"/>
      <w:ind w:left="576" w:hanging="576"/>
      <w:jc w:val="left"/>
      <w:outlineLvl w:val="9"/>
    </w:pPr>
    <w:rPr>
      <w:rFonts w:ascii="Times New Roman" w:hAnsi="Times New Roman" w:eastAsia="宋体"/>
      <w:bCs/>
      <w:spacing w:val="8"/>
      <w:kern w:val="0"/>
      <w:sz w:val="20"/>
      <w:szCs w:val="21"/>
      <w:lang w:val="en-US"/>
    </w:rPr>
  </w:style>
  <w:style w:type="paragraph" w:customStyle="1" w:styleId="783">
    <w:name w:val="样式 一级条标题 + 段前: 0.5 行 段后: 0.5 行1"/>
    <w:basedOn w:val="98"/>
    <w:qFormat/>
    <w:uiPriority w:val="0"/>
    <w:pPr>
      <w:spacing w:before="50" w:beforeLines="0" w:after="50" w:afterLines="0"/>
    </w:pPr>
    <w:rPr>
      <w:rFonts w:cs="宋体"/>
      <w:kern w:val="0"/>
      <w:sz w:val="21"/>
    </w:rPr>
  </w:style>
  <w:style w:type="paragraph" w:customStyle="1" w:styleId="784">
    <w:name w:val="正文首行缩进2"/>
    <w:basedOn w:val="785"/>
    <w:qFormat/>
    <w:uiPriority w:val="0"/>
    <w:pPr>
      <w:spacing w:after="0" w:line="240" w:lineRule="auto"/>
    </w:pPr>
    <w:rPr>
      <w:sz w:val="21"/>
    </w:rPr>
  </w:style>
  <w:style w:type="paragraph" w:customStyle="1" w:styleId="785">
    <w:name w:val="正文文本2"/>
    <w:basedOn w:val="1"/>
    <w:qFormat/>
    <w:uiPriority w:val="0"/>
    <w:pPr>
      <w:adjustRightInd w:val="0"/>
      <w:spacing w:after="120" w:line="360" w:lineRule="atLeast"/>
      <w:jc w:val="left"/>
      <w:textAlignment w:val="baseline"/>
    </w:pPr>
    <w:rPr>
      <w:rFonts w:eastAsia="黑体"/>
      <w:kern w:val="0"/>
      <w:sz w:val="24"/>
    </w:rPr>
  </w:style>
  <w:style w:type="paragraph" w:customStyle="1" w:styleId="786">
    <w:name w:val="索引 51"/>
    <w:basedOn w:val="1"/>
    <w:next w:val="1"/>
    <w:qFormat/>
    <w:uiPriority w:val="0"/>
    <w:pPr>
      <w:ind w:left="1050" w:hanging="210"/>
      <w:jc w:val="left"/>
    </w:pPr>
    <w:rPr>
      <w:rFonts w:ascii="Calibri" w:hAnsi="Calibri" w:eastAsia="黑体"/>
      <w:sz w:val="20"/>
    </w:rPr>
  </w:style>
  <w:style w:type="paragraph" w:customStyle="1" w:styleId="787">
    <w:name w:val="Char1 Char Char Char"/>
    <w:basedOn w:val="1"/>
    <w:qFormat/>
    <w:uiPriority w:val="0"/>
    <w:rPr>
      <w:rFonts w:eastAsia="黑体"/>
    </w:rPr>
  </w:style>
  <w:style w:type="paragraph" w:customStyle="1" w:styleId="788">
    <w:name w:val="1"/>
    <w:basedOn w:val="1"/>
    <w:next w:val="256"/>
    <w:qFormat/>
    <w:uiPriority w:val="0"/>
    <w:pPr>
      <w:widowControl/>
      <w:spacing w:before="100" w:after="100" w:line="400" w:lineRule="exact"/>
      <w:jc w:val="left"/>
    </w:pPr>
    <w:rPr>
      <w:rFonts w:ascii="宋体" w:hAnsi="宋体" w:eastAsia="黑体"/>
      <w:color w:val="000000"/>
      <w:kern w:val="0"/>
      <w:sz w:val="24"/>
    </w:rPr>
  </w:style>
  <w:style w:type="paragraph" w:customStyle="1" w:styleId="789">
    <w:name w:val="图表目录2"/>
    <w:basedOn w:val="1"/>
    <w:next w:val="1"/>
    <w:qFormat/>
    <w:uiPriority w:val="0"/>
    <w:rPr>
      <w:rFonts w:eastAsia="黑体"/>
    </w:rPr>
  </w:style>
  <w:style w:type="paragraph" w:customStyle="1" w:styleId="790">
    <w:name w:val="Char Char Char Char Char Char Char1"/>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91">
    <w:name w:val="目录 42"/>
    <w:basedOn w:val="1"/>
    <w:next w:val="1"/>
    <w:qFormat/>
    <w:uiPriority w:val="0"/>
    <w:pPr>
      <w:ind w:left="1260" w:leftChars="600"/>
    </w:pPr>
    <w:rPr>
      <w:rFonts w:ascii="Calibri" w:hAnsi="Calibri" w:eastAsia="黑体"/>
    </w:rPr>
  </w:style>
  <w:style w:type="paragraph" w:customStyle="1" w:styleId="792">
    <w:name w:val="五级无标题条"/>
    <w:basedOn w:val="1"/>
    <w:qFormat/>
    <w:uiPriority w:val="0"/>
    <w:rPr>
      <w:rFonts w:eastAsia="黑体"/>
    </w:rPr>
  </w:style>
  <w:style w:type="paragraph" w:customStyle="1" w:styleId="793">
    <w:name w:val="图表脚注"/>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794">
    <w:name w:val="z-窗体底端 Char3"/>
    <w:semiHidden/>
    <w:qFormat/>
    <w:uiPriority w:val="99"/>
    <w:rPr>
      <w:rFonts w:ascii="Arial" w:hAnsi="Arial" w:cs="Arial"/>
      <w:vanish/>
      <w:kern w:val="2"/>
      <w:sz w:val="16"/>
      <w:szCs w:val="16"/>
    </w:rPr>
  </w:style>
  <w:style w:type="paragraph" w:customStyle="1" w:styleId="795">
    <w:name w:val="列表编号2"/>
    <w:basedOn w:val="1"/>
    <w:qFormat/>
    <w:uiPriority w:val="0"/>
    <w:pPr>
      <w:pageBreakBefore/>
      <w:tabs>
        <w:tab w:val="left" w:pos="360"/>
      </w:tabs>
      <w:ind w:left="422" w:hanging="422"/>
    </w:pPr>
    <w:rPr>
      <w:rFonts w:eastAsia="黑体"/>
      <w:b/>
    </w:rPr>
  </w:style>
  <w:style w:type="paragraph" w:customStyle="1" w:styleId="796">
    <w:name w:val="说明书节内标题1"/>
    <w:basedOn w:val="572"/>
    <w:qFormat/>
    <w:uiPriority w:val="0"/>
    <w:pPr>
      <w:tabs>
        <w:tab w:val="left" w:pos="840"/>
      </w:tabs>
      <w:spacing w:line="240" w:lineRule="auto"/>
      <w:ind w:left="840" w:hanging="420" w:firstLineChars="0"/>
    </w:pPr>
  </w:style>
  <w:style w:type="paragraph" w:customStyle="1" w:styleId="797">
    <w:name w:val="列表编号 32"/>
    <w:basedOn w:val="697"/>
    <w:qFormat/>
    <w:uiPriority w:val="0"/>
    <w:pPr>
      <w:numPr>
        <w:ilvl w:val="0"/>
        <w:numId w:val="28"/>
      </w:numPr>
      <w:tabs>
        <w:tab w:val="left" w:pos="945"/>
        <w:tab w:val="clear" w:pos="0"/>
        <w:tab w:val="clear" w:pos="432"/>
        <w:tab w:val="clear" w:pos="1021"/>
      </w:tabs>
      <w:snapToGrid w:val="0"/>
      <w:ind w:left="1020" w:hanging="340"/>
    </w:pPr>
  </w:style>
  <w:style w:type="paragraph" w:customStyle="1" w:styleId="798">
    <w:name w:val="Char13"/>
    <w:basedOn w:val="1"/>
    <w:qFormat/>
    <w:uiPriority w:val="0"/>
    <w:rPr>
      <w:rFonts w:ascii="Tahoma" w:hAnsi="Tahoma" w:eastAsia="黑体"/>
      <w:sz w:val="24"/>
    </w:rPr>
  </w:style>
  <w:style w:type="paragraph" w:customStyle="1" w:styleId="799">
    <w:name w:val="工程建设表标题"/>
    <w:basedOn w:val="595"/>
    <w:qFormat/>
    <w:uiPriority w:val="0"/>
    <w:pPr>
      <w:jc w:val="both"/>
      <w:outlineLvl w:val="2"/>
    </w:pPr>
  </w:style>
  <w:style w:type="paragraph" w:customStyle="1" w:styleId="800">
    <w:name w:val="样式 章标题 + Times New Roman 段后: 0.5 行 行距: 多倍行距 1.25 字行"/>
    <w:basedOn w:val="272"/>
    <w:qFormat/>
    <w:uiPriority w:val="0"/>
    <w:pPr>
      <w:numPr>
        <w:ilvl w:val="0"/>
        <w:numId w:val="0"/>
      </w:numPr>
      <w:spacing w:before="120" w:beforeLines="0" w:after="0" w:afterLines="0" w:line="300" w:lineRule="auto"/>
      <w:ind w:left="425" w:hanging="425"/>
    </w:pPr>
    <w:rPr>
      <w:rFonts w:ascii="Times New Roman" w:cs="宋体"/>
      <w:b/>
    </w:rPr>
  </w:style>
  <w:style w:type="paragraph" w:customStyle="1" w:styleId="801">
    <w:name w:val="正文文本缩进 31"/>
    <w:basedOn w:val="1"/>
    <w:qFormat/>
    <w:uiPriority w:val="0"/>
    <w:pPr>
      <w:adjustRightInd w:val="0"/>
      <w:spacing w:after="120" w:line="300" w:lineRule="exact"/>
      <w:ind w:left="454"/>
      <w:jc w:val="left"/>
      <w:textAlignment w:val="baseline"/>
    </w:pPr>
    <w:rPr>
      <w:rFonts w:eastAsia="黑体"/>
      <w:kern w:val="0"/>
      <w:sz w:val="22"/>
    </w:rPr>
  </w:style>
  <w:style w:type="paragraph" w:customStyle="1" w:styleId="802">
    <w:name w:val="正文文本 211"/>
    <w:basedOn w:val="1"/>
    <w:qFormat/>
    <w:uiPriority w:val="0"/>
    <w:pPr>
      <w:widowControl/>
      <w:adjustRightInd w:val="0"/>
      <w:jc w:val="left"/>
      <w:textAlignment w:val="baseline"/>
    </w:pPr>
    <w:rPr>
      <w:rFonts w:eastAsia="黑体"/>
      <w:kern w:val="0"/>
    </w:rPr>
  </w:style>
  <w:style w:type="paragraph" w:customStyle="1" w:styleId="803">
    <w:name w:val="术语定义五级条标题"/>
    <w:basedOn w:val="272"/>
    <w:next w:val="61"/>
    <w:qFormat/>
    <w:uiPriority w:val="0"/>
    <w:pPr>
      <w:numPr>
        <w:ilvl w:val="2"/>
        <w:numId w:val="20"/>
      </w:numPr>
      <w:tabs>
        <w:tab w:val="left" w:pos="360"/>
        <w:tab w:val="left" w:pos="1440"/>
      </w:tabs>
      <w:spacing w:before="156" w:beforeLines="50" w:after="156" w:afterLines="50"/>
      <w:outlineLvl w:val="9"/>
    </w:pPr>
    <w:rPr>
      <w:b/>
    </w:rPr>
  </w:style>
  <w:style w:type="paragraph" w:customStyle="1" w:styleId="804">
    <w:name w:val="样式 标题 41.1.1.1 标题 + (符号) 宋体 五号 非加粗 红色 段前: 6 磅 段后: 6 磅 字距调..."/>
    <w:basedOn w:val="5"/>
    <w:qFormat/>
    <w:uiPriority w:val="0"/>
    <w:pPr>
      <w:numPr>
        <w:ilvl w:val="0"/>
        <w:numId w:val="0"/>
      </w:numPr>
      <w:spacing w:before="120" w:after="120" w:line="240" w:lineRule="auto"/>
      <w:ind w:hanging="862" w:hangingChars="410"/>
    </w:pPr>
    <w:rPr>
      <w:rFonts w:ascii="Times New Roman" w:hAnsi="宋体" w:cs="宋体"/>
      <w:b/>
      <w:bCs/>
      <w:color w:val="FF0000"/>
      <w:kern w:val="21"/>
      <w:szCs w:val="21"/>
    </w:rPr>
  </w:style>
  <w:style w:type="paragraph" w:customStyle="1" w:styleId="805">
    <w:name w:val="日期2"/>
    <w:basedOn w:val="1"/>
    <w:next w:val="1"/>
    <w:qFormat/>
    <w:uiPriority w:val="0"/>
    <w:pPr>
      <w:ind w:left="100" w:leftChars="2500"/>
    </w:pPr>
    <w:rPr>
      <w:rFonts w:eastAsia="黑体"/>
    </w:rPr>
  </w:style>
  <w:style w:type="paragraph" w:customStyle="1" w:styleId="806">
    <w:name w:val="列表 52"/>
    <w:basedOn w:val="701"/>
    <w:qFormat/>
    <w:uiPriority w:val="0"/>
    <w:pPr>
      <w:numPr>
        <w:numId w:val="0"/>
      </w:numPr>
      <w:tabs>
        <w:tab w:val="left" w:pos="1701"/>
        <w:tab w:val="clear" w:pos="1361"/>
      </w:tabs>
      <w:snapToGrid w:val="0"/>
      <w:ind w:left="1701" w:hanging="340"/>
    </w:pPr>
  </w:style>
  <w:style w:type="paragraph" w:customStyle="1" w:styleId="807">
    <w:name w:val="样式 二级条标题 + 段前: 0.5 行"/>
    <w:basedOn w:val="97"/>
    <w:qFormat/>
    <w:uiPriority w:val="0"/>
    <w:pPr>
      <w:spacing w:before="50" w:beforeLines="0" w:after="50" w:afterLines="0"/>
    </w:pPr>
    <w:rPr>
      <w:rFonts w:hint="default" w:cs="宋体"/>
      <w:sz w:val="21"/>
    </w:rPr>
  </w:style>
  <w:style w:type="paragraph" w:customStyle="1" w:styleId="808">
    <w:name w:val="ANNEX-heading4"/>
    <w:basedOn w:val="5"/>
    <w:next w:val="36"/>
    <w:qFormat/>
    <w:uiPriority w:val="0"/>
    <w:pPr>
      <w:keepLines w:val="0"/>
      <w:widowControl/>
      <w:numPr>
        <w:ilvl w:val="4"/>
        <w:numId w:val="19"/>
      </w:numPr>
      <w:tabs>
        <w:tab w:val="left" w:pos="1361"/>
      </w:tabs>
      <w:suppressAutoHyphens/>
      <w:snapToGrid w:val="0"/>
      <w:spacing w:before="100" w:after="100" w:line="240" w:lineRule="auto"/>
      <w:jc w:val="left"/>
      <w:outlineLvl w:val="4"/>
    </w:pPr>
    <w:rPr>
      <w:rFonts w:ascii="Times New Roman" w:hAnsi="Times New Roman" w:eastAsia="宋体"/>
      <w:b/>
      <w:bCs/>
      <w:spacing w:val="8"/>
      <w:kern w:val="0"/>
      <w:szCs w:val="21"/>
      <w:lang w:val="en-US"/>
    </w:rPr>
  </w:style>
  <w:style w:type="paragraph" w:customStyle="1" w:styleId="809">
    <w:name w:val="目次 正文小标题"/>
    <w:next w:val="1"/>
    <w:qFormat/>
    <w:uiPriority w:val="0"/>
    <w:pPr>
      <w:widowControl w:val="0"/>
      <w:spacing w:before="624" w:after="680"/>
      <w:jc w:val="center"/>
    </w:pPr>
    <w:rPr>
      <w:rFonts w:ascii="Times New Roman" w:hAnsi="Times New Roman" w:eastAsia="黑体" w:cs="Times New Roman"/>
      <w:sz w:val="32"/>
      <w:lang w:val="en-US" w:eastAsia="zh-CN" w:bidi="ar-SA"/>
    </w:rPr>
  </w:style>
  <w:style w:type="paragraph" w:customStyle="1" w:styleId="810">
    <w:name w:val="样式 new标题3 + (西文) Times New Roman (中文) 黑体 小四"/>
    <w:basedOn w:val="643"/>
    <w:qFormat/>
    <w:uiPriority w:val="0"/>
  </w:style>
  <w:style w:type="paragraph" w:customStyle="1" w:styleId="811">
    <w:name w:val="Char Char Char Char Char Char Char Char Char Char Char Char Char Char Char Char Char Char Char Char Char1 Char Char1"/>
    <w:basedOn w:val="1"/>
    <w:qFormat/>
    <w:uiPriority w:val="0"/>
    <w:pPr>
      <w:numPr>
        <w:ilvl w:val="4"/>
        <w:numId w:val="29"/>
      </w:numPr>
      <w:spacing w:line="360" w:lineRule="auto"/>
      <w:ind w:left="0" w:firstLine="0"/>
    </w:pPr>
    <w:rPr>
      <w:rFonts w:ascii="Tahoma" w:hAnsi="Tahoma" w:eastAsia="黑体"/>
      <w:sz w:val="24"/>
    </w:rPr>
  </w:style>
  <w:style w:type="paragraph" w:customStyle="1" w:styleId="812">
    <w:name w:val="样式 标题 41.1.1.1 标题 + 五号 非加粗 红色 段前: 6 磅 段后: 6 磅 字距调整五号 行距: ..."/>
    <w:basedOn w:val="5"/>
    <w:qFormat/>
    <w:uiPriority w:val="0"/>
    <w:pPr>
      <w:numPr>
        <w:ilvl w:val="0"/>
        <w:numId w:val="0"/>
      </w:numPr>
      <w:spacing w:before="120" w:after="120" w:line="240" w:lineRule="auto"/>
      <w:ind w:hanging="862" w:hangingChars="410"/>
    </w:pPr>
    <w:rPr>
      <w:rFonts w:ascii="Times New Roman" w:hAnsi="Times New Roman" w:cs="宋体"/>
      <w:b/>
      <w:bCs/>
      <w:color w:val="FF0000"/>
      <w:kern w:val="21"/>
      <w:szCs w:val="21"/>
    </w:rPr>
  </w:style>
  <w:style w:type="paragraph" w:customStyle="1" w:styleId="813">
    <w:name w:val="Char Char Char Char Char Char Char Char Char Char1"/>
    <w:basedOn w:val="1"/>
    <w:semiHidden/>
    <w:qFormat/>
    <w:uiPriority w:val="99"/>
    <w:rPr>
      <w:rFonts w:eastAsia="黑体"/>
    </w:rPr>
  </w:style>
  <w:style w:type="paragraph" w:customStyle="1" w:styleId="814">
    <w:name w:val="样式 1.1标题 + 段后: 0.11 行2"/>
    <w:basedOn w:val="575"/>
    <w:qFormat/>
    <w:uiPriority w:val="0"/>
  </w:style>
  <w:style w:type="paragraph" w:customStyle="1" w:styleId="815">
    <w:name w:val="样式 new标题3 + 段前: 15.6 磅 段后: 15.6 磅"/>
    <w:basedOn w:val="643"/>
    <w:qFormat/>
    <w:uiPriority w:val="0"/>
  </w:style>
  <w:style w:type="paragraph" w:customStyle="1" w:styleId="816">
    <w:name w:val="new标题3 + (西文) Times New Roman"/>
    <w:basedOn w:val="643"/>
    <w:qFormat/>
    <w:uiPriority w:val="0"/>
  </w:style>
  <w:style w:type="paragraph" w:customStyle="1" w:styleId="817">
    <w:name w:val="ANNEX-heading2"/>
    <w:basedOn w:val="3"/>
    <w:next w:val="36"/>
    <w:qFormat/>
    <w:uiPriority w:val="0"/>
    <w:pPr>
      <w:keepLines w:val="0"/>
      <w:widowControl/>
      <w:numPr>
        <w:ilvl w:val="2"/>
        <w:numId w:val="19"/>
      </w:numPr>
      <w:tabs>
        <w:tab w:val="left" w:pos="907"/>
        <w:tab w:val="clear" w:pos="576"/>
      </w:tabs>
      <w:suppressAutoHyphens/>
      <w:snapToGrid w:val="0"/>
      <w:spacing w:before="156" w:beforeLines="50" w:after="100" w:line="240" w:lineRule="auto"/>
      <w:jc w:val="left"/>
      <w:outlineLvl w:val="2"/>
    </w:pPr>
    <w:rPr>
      <w:rFonts w:ascii="Times New Roman" w:hAnsi="Times New Roman" w:eastAsia="宋体"/>
      <w:bCs/>
      <w:spacing w:val="8"/>
      <w:kern w:val="0"/>
      <w:sz w:val="20"/>
      <w:szCs w:val="21"/>
      <w:lang w:val="en-US"/>
    </w:rPr>
  </w:style>
  <w:style w:type="paragraph" w:customStyle="1" w:styleId="818">
    <w:name w:val="样式-说明书列项"/>
    <w:basedOn w:val="572"/>
    <w:qFormat/>
    <w:uiPriority w:val="0"/>
    <w:pPr>
      <w:tabs>
        <w:tab w:val="left" w:pos="795"/>
      </w:tabs>
      <w:ind w:left="795" w:hanging="360" w:firstLineChars="0"/>
    </w:pPr>
  </w:style>
  <w:style w:type="paragraph" w:customStyle="1" w:styleId="819">
    <w:name w:val="样式5"/>
    <w:basedOn w:val="3"/>
    <w:qFormat/>
    <w:uiPriority w:val="0"/>
    <w:pPr>
      <w:numPr>
        <w:ilvl w:val="0"/>
        <w:numId w:val="0"/>
      </w:numPr>
      <w:tabs>
        <w:tab w:val="clear" w:pos="576"/>
      </w:tabs>
      <w:adjustRightInd w:val="0"/>
      <w:snapToGrid w:val="0"/>
      <w:spacing w:before="156" w:beforeLines="50" w:line="360" w:lineRule="exact"/>
      <w:ind w:left="576" w:hanging="576"/>
    </w:pPr>
    <w:rPr>
      <w:rFonts w:ascii="宋体" w:hAnsi="宋体" w:eastAsia="宋体"/>
      <w:bCs/>
      <w:color w:val="000000"/>
      <w:kern w:val="24"/>
      <w:sz w:val="28"/>
      <w:szCs w:val="21"/>
    </w:rPr>
  </w:style>
  <w:style w:type="paragraph" w:customStyle="1" w:styleId="820">
    <w:name w:val="批注主题11"/>
    <w:basedOn w:val="759"/>
    <w:next w:val="759"/>
    <w:uiPriority w:val="0"/>
    <w:rPr>
      <w:b/>
    </w:rPr>
  </w:style>
  <w:style w:type="paragraph" w:customStyle="1" w:styleId="821">
    <w:name w:val="正文文本缩进 311"/>
    <w:basedOn w:val="1"/>
    <w:qFormat/>
    <w:uiPriority w:val="0"/>
    <w:pPr>
      <w:widowControl/>
      <w:adjustRightInd w:val="0"/>
      <w:ind w:firstLine="391"/>
      <w:jc w:val="left"/>
      <w:textAlignment w:val="baseline"/>
    </w:pPr>
    <w:rPr>
      <w:rFonts w:eastAsia="黑体"/>
      <w:kern w:val="0"/>
    </w:rPr>
  </w:style>
  <w:style w:type="paragraph" w:customStyle="1" w:styleId="822">
    <w:name w:val="Char Char Char Char Char"/>
    <w:basedOn w:val="1"/>
    <w:qFormat/>
    <w:uiPriority w:val="0"/>
    <w:rPr>
      <w:rFonts w:eastAsia="黑体"/>
    </w:rPr>
  </w:style>
  <w:style w:type="paragraph" w:customStyle="1" w:styleId="823">
    <w:name w:val="正文文本缩进 32"/>
    <w:basedOn w:val="1"/>
    <w:qFormat/>
    <w:uiPriority w:val="0"/>
    <w:pPr>
      <w:adjustRightInd w:val="0"/>
      <w:spacing w:after="120" w:line="300" w:lineRule="exact"/>
      <w:ind w:left="454"/>
      <w:jc w:val="left"/>
      <w:textAlignment w:val="baseline"/>
    </w:pPr>
    <w:rPr>
      <w:rFonts w:eastAsia="黑体"/>
      <w:kern w:val="0"/>
      <w:sz w:val="22"/>
    </w:rPr>
  </w:style>
  <w:style w:type="paragraph" w:customStyle="1" w:styleId="824">
    <w:name w:val="_Style 42"/>
    <w:qFormat/>
    <w:uiPriority w:val="0"/>
    <w:rPr>
      <w:rFonts w:ascii="Times New Roman" w:hAnsi="Times New Roman" w:eastAsia="宋体" w:cs="Times New Roman"/>
      <w:lang w:val="en-US" w:eastAsia="zh-CN" w:bidi="ar-SA"/>
    </w:rPr>
  </w:style>
  <w:style w:type="paragraph" w:customStyle="1" w:styleId="825">
    <w:name w:val="样式 工程建设条标题 + 段前: 0.5 行 段后: 0.5 行"/>
    <w:basedOn w:val="799"/>
    <w:qFormat/>
    <w:uiPriority w:val="0"/>
    <w:pPr>
      <w:spacing w:before="0" w:beforeLines="0"/>
    </w:pPr>
  </w:style>
  <w:style w:type="paragraph" w:customStyle="1" w:styleId="826">
    <w:name w:val="正文文本缩进2"/>
    <w:basedOn w:val="1"/>
    <w:qFormat/>
    <w:uiPriority w:val="0"/>
    <w:pPr>
      <w:autoSpaceDE w:val="0"/>
      <w:autoSpaceDN w:val="0"/>
      <w:adjustRightInd w:val="0"/>
      <w:spacing w:after="60"/>
      <w:ind w:left="964" w:hanging="397"/>
      <w:jc w:val="left"/>
    </w:pPr>
    <w:rPr>
      <w:rFonts w:ascii="宋体" w:eastAsia="黑体"/>
      <w:kern w:val="0"/>
      <w:sz w:val="20"/>
    </w:rPr>
  </w:style>
  <w:style w:type="paragraph" w:customStyle="1" w:styleId="827">
    <w:name w:val="样式 一级条标题 + Times New Roman 绿色 段前: 0.5 行 段后: 0.5 行"/>
    <w:basedOn w:val="98"/>
    <w:qFormat/>
    <w:uiPriority w:val="0"/>
    <w:pPr>
      <w:spacing w:before="50" w:beforeLines="0" w:after="50" w:afterLines="0"/>
    </w:pPr>
    <w:rPr>
      <w:rFonts w:ascii="Times New Roman" w:cs="宋体"/>
      <w:color w:val="00B050"/>
      <w:kern w:val="0"/>
      <w:sz w:val="21"/>
    </w:rPr>
  </w:style>
  <w:style w:type="paragraph" w:customStyle="1" w:styleId="828">
    <w:name w:val="aaaaaaaa"/>
    <w:basedOn w:val="1"/>
    <w:qFormat/>
    <w:uiPriority w:val="0"/>
    <w:pPr>
      <w:widowControl/>
      <w:jc w:val="center"/>
    </w:pPr>
    <w:rPr>
      <w:rFonts w:ascii="Arial" w:hAnsi="Arial" w:eastAsia="黑体"/>
      <w:spacing w:val="8"/>
      <w:kern w:val="0"/>
      <w:sz w:val="18"/>
    </w:rPr>
  </w:style>
  <w:style w:type="paragraph" w:customStyle="1" w:styleId="829">
    <w:name w:val="Char Char3 Char1"/>
    <w:basedOn w:val="1"/>
    <w:qFormat/>
    <w:uiPriority w:val="0"/>
    <w:rPr>
      <w:rFonts w:eastAsia="黑体"/>
      <w:szCs w:val="24"/>
    </w:rPr>
  </w:style>
  <w:style w:type="paragraph" w:customStyle="1" w:styleId="830">
    <w:name w:val="样式 二级条标题 + Times New Roman 段前: 0.5 行"/>
    <w:basedOn w:val="97"/>
    <w:qFormat/>
    <w:uiPriority w:val="0"/>
    <w:pPr>
      <w:spacing w:before="50" w:beforeLines="0" w:after="50" w:afterLines="0"/>
    </w:pPr>
    <w:rPr>
      <w:rFonts w:hint="default" w:ascii="Times New Roman" w:cs="宋体"/>
      <w:sz w:val="21"/>
    </w:rPr>
  </w:style>
  <w:style w:type="paragraph" w:customStyle="1" w:styleId="831">
    <w:name w:val="样式 标题 41.1.1.1 标题 + (西文) Times New Roman 段前: 0 磅 段后: 0 磅"/>
    <w:basedOn w:val="5"/>
    <w:qFormat/>
    <w:uiPriority w:val="0"/>
    <w:pPr>
      <w:keepLines w:val="0"/>
      <w:widowControl/>
      <w:numPr>
        <w:ilvl w:val="0"/>
        <w:numId w:val="0"/>
      </w:numPr>
      <w:tabs>
        <w:tab w:val="left" w:pos="1240"/>
      </w:tabs>
      <w:suppressAutoHyphens/>
      <w:snapToGrid w:val="0"/>
      <w:spacing w:line="240" w:lineRule="auto"/>
      <w:jc w:val="left"/>
    </w:pPr>
    <w:rPr>
      <w:rFonts w:ascii="Times New Roman" w:hAnsi="Times New Roman"/>
      <w:b/>
      <w:bCs/>
      <w:spacing w:val="8"/>
      <w:kern w:val="0"/>
      <w:szCs w:val="21"/>
      <w:lang w:val="en-US"/>
    </w:rPr>
  </w:style>
  <w:style w:type="paragraph" w:customStyle="1" w:styleId="832">
    <w:name w:val="样式 标题 2Heading 2*First Level HeadTitolo 21Titre 2 标题 2 Char..."/>
    <w:basedOn w:val="3"/>
    <w:qFormat/>
    <w:uiPriority w:val="0"/>
    <w:pPr>
      <w:numPr>
        <w:ilvl w:val="0"/>
        <w:numId w:val="0"/>
      </w:numPr>
      <w:tabs>
        <w:tab w:val="clear" w:pos="576"/>
      </w:tabs>
      <w:spacing w:before="120" w:after="120" w:line="240" w:lineRule="auto"/>
      <w:ind w:left="576" w:hanging="576"/>
    </w:pPr>
    <w:rPr>
      <w:rFonts w:ascii="Times New Roman" w:hAnsi="Times New Roman" w:cs="宋体"/>
      <w:b/>
      <w:bCs/>
      <w:szCs w:val="21"/>
    </w:rPr>
  </w:style>
  <w:style w:type="paragraph" w:customStyle="1" w:styleId="833">
    <w:name w:val="p19"/>
    <w:basedOn w:val="1"/>
    <w:qFormat/>
    <w:uiPriority w:val="0"/>
    <w:pPr>
      <w:widowControl/>
      <w:spacing w:before="156" w:after="156"/>
      <w:jc w:val="left"/>
    </w:pPr>
    <w:rPr>
      <w:rFonts w:ascii="黑体" w:hAnsi="黑体" w:eastAsia="黑体" w:cs="宋体"/>
      <w:kern w:val="0"/>
      <w:szCs w:val="21"/>
    </w:rPr>
  </w:style>
  <w:style w:type="paragraph" w:customStyle="1" w:styleId="834">
    <w:name w:val="样式 一级条标题 + 段前: 0.5 行 段后: 0.5 行"/>
    <w:basedOn w:val="98"/>
    <w:qFormat/>
    <w:uiPriority w:val="0"/>
    <w:pPr>
      <w:spacing w:before="50" w:beforeLines="0" w:after="50" w:afterLines="0"/>
    </w:pPr>
    <w:rPr>
      <w:rFonts w:cs="宋体"/>
      <w:kern w:val="0"/>
      <w:sz w:val="21"/>
    </w:rPr>
  </w:style>
  <w:style w:type="paragraph" w:customStyle="1" w:styleId="835">
    <w:name w:val="附录1"/>
    <w:basedOn w:val="1"/>
    <w:next w:val="784"/>
    <w:qFormat/>
    <w:uiPriority w:val="0"/>
    <w:pPr>
      <w:tabs>
        <w:tab w:val="left" w:pos="720"/>
      </w:tabs>
      <w:ind w:left="720" w:hanging="720"/>
      <w:outlineLvl w:val="0"/>
    </w:pPr>
    <w:rPr>
      <w:rFonts w:eastAsia="黑体"/>
    </w:rPr>
  </w:style>
  <w:style w:type="paragraph" w:customStyle="1" w:styleId="836">
    <w:name w:val="批注 编号）"/>
    <w:qFormat/>
    <w:uiPriority w:val="0"/>
    <w:pPr>
      <w:numPr>
        <w:ilvl w:val="0"/>
        <w:numId w:val="29"/>
      </w:numPr>
    </w:pPr>
    <w:rPr>
      <w:rFonts w:ascii="Times New Roman" w:hAnsi="Times New Roman" w:eastAsia="宋体" w:cs="Times New Roman"/>
      <w:color w:val="0000FF"/>
      <w:kern w:val="2"/>
      <w:sz w:val="18"/>
      <w:lang w:val="en-US" w:eastAsia="zh-CN" w:bidi="ar-SA"/>
    </w:rPr>
  </w:style>
  <w:style w:type="paragraph" w:customStyle="1" w:styleId="837">
    <w:name w:val="样式 样式 章标题 + Times New Roman 段后: 0.5 行 行距: 多倍行距 1.25 字行1 + 段后: 0...."/>
    <w:basedOn w:val="757"/>
    <w:qFormat/>
    <w:uiPriority w:val="0"/>
    <w:pPr>
      <w:spacing w:after="120" w:line="240" w:lineRule="auto"/>
    </w:pPr>
    <w:rPr>
      <w:szCs w:val="21"/>
    </w:rPr>
  </w:style>
  <w:style w:type="paragraph" w:customStyle="1" w:styleId="838">
    <w:name w:val="附录C表格标题"/>
    <w:qFormat/>
    <w:uiPriority w:val="0"/>
    <w:pPr>
      <w:numPr>
        <w:ilvl w:val="0"/>
        <w:numId w:val="30"/>
      </w:numPr>
      <w:tabs>
        <w:tab w:val="left" w:pos="420"/>
        <w:tab w:val="left" w:pos="945"/>
      </w:tabs>
      <w:spacing w:before="78" w:beforeLines="25" w:after="78" w:afterLines="25"/>
      <w:jc w:val="center"/>
    </w:pPr>
    <w:rPr>
      <w:rFonts w:ascii="黑体" w:hAnsi="黑体" w:eastAsia="黑体" w:cs="Times New Roman"/>
      <w:kern w:val="2"/>
      <w:sz w:val="21"/>
      <w:lang w:val="en-US" w:eastAsia="zh-CN" w:bidi="ar-SA"/>
    </w:rPr>
  </w:style>
  <w:style w:type="paragraph" w:customStyle="1" w:styleId="839">
    <w:name w:val="样式 Times New Roman 五号 左 段后: 0 磅"/>
    <w:basedOn w:val="1"/>
    <w:qFormat/>
    <w:uiPriority w:val="0"/>
    <w:pPr>
      <w:widowControl/>
      <w:jc w:val="left"/>
    </w:pPr>
    <w:rPr>
      <w:rFonts w:eastAsia="黑体"/>
      <w:spacing w:val="8"/>
      <w:kern w:val="0"/>
    </w:rPr>
  </w:style>
  <w:style w:type="paragraph" w:customStyle="1" w:styleId="840">
    <w:name w:val="式中"/>
    <w:next w:val="61"/>
    <w:qFormat/>
    <w:uiPriority w:val="0"/>
    <w:pPr>
      <w:numPr>
        <w:ilvl w:val="3"/>
        <w:numId w:val="21"/>
      </w:numPr>
      <w:tabs>
        <w:tab w:val="left" w:pos="210"/>
        <w:tab w:val="left" w:pos="357"/>
      </w:tabs>
      <w:ind w:firstLine="198"/>
    </w:pPr>
    <w:rPr>
      <w:rFonts w:ascii="宋体" w:hAnsi="Times New Roman" w:eastAsia="宋体" w:cs="Times New Roman"/>
      <w:sz w:val="18"/>
      <w:lang w:val="en-US" w:eastAsia="zh-CN" w:bidi="ar-SA"/>
    </w:rPr>
  </w:style>
  <w:style w:type="paragraph" w:customStyle="1" w:styleId="841">
    <w:name w:val="样式 三级条标题 + (西文) Times New Roman (中文) 宋体 非加粗"/>
    <w:basedOn w:val="130"/>
    <w:qFormat/>
    <w:uiPriority w:val="0"/>
    <w:pPr>
      <w:numPr>
        <w:ilvl w:val="4"/>
        <w:numId w:val="20"/>
      </w:numPr>
      <w:tabs>
        <w:tab w:val="left" w:pos="945"/>
      </w:tabs>
      <w:spacing w:before="0" w:beforeLines="0" w:after="0" w:afterLines="0"/>
      <w:jc w:val="both"/>
    </w:pPr>
    <w:rPr>
      <w:rFonts w:hint="default" w:ascii="Times New Roman"/>
      <w:sz w:val="21"/>
    </w:rPr>
  </w:style>
  <w:style w:type="paragraph" w:customStyle="1" w:styleId="842">
    <w:name w:val="批注框文本11"/>
    <w:basedOn w:val="1"/>
    <w:qFormat/>
    <w:uiPriority w:val="0"/>
    <w:pPr>
      <w:ind w:firstLine="200" w:firstLineChars="200"/>
      <w:jc w:val="left"/>
    </w:pPr>
    <w:rPr>
      <w:rFonts w:eastAsia="黑体"/>
      <w:sz w:val="18"/>
    </w:rPr>
  </w:style>
  <w:style w:type="paragraph" w:customStyle="1" w:styleId="843">
    <w:name w:val="AMD-Heading1"/>
    <w:basedOn w:val="2"/>
    <w:next w:val="36"/>
    <w:qFormat/>
    <w:uiPriority w:val="0"/>
    <w:pPr>
      <w:keepLines w:val="0"/>
      <w:widowControl/>
      <w:numPr>
        <w:numId w:val="0"/>
      </w:numPr>
      <w:tabs>
        <w:tab w:val="left" w:pos="0"/>
        <w:tab w:val="left" w:pos="780"/>
        <w:tab w:val="clear" w:pos="420"/>
        <w:tab w:val="clear" w:pos="567"/>
      </w:tabs>
      <w:suppressAutoHyphens/>
      <w:snapToGrid w:val="0"/>
      <w:spacing w:before="156" w:beforeLines="50" w:after="156" w:afterLines="50"/>
      <w:ind w:left="861"/>
      <w:jc w:val="left"/>
      <w:outlineLvl w:val="9"/>
    </w:pPr>
    <w:rPr>
      <w:rFonts w:ascii="Arial" w:hAnsi="Arial" w:cs="宋体"/>
      <w:spacing w:val="8"/>
      <w:kern w:val="0"/>
      <w:sz w:val="22"/>
      <w:szCs w:val="20"/>
      <w:lang w:val="en-US"/>
    </w:rPr>
  </w:style>
  <w:style w:type="paragraph" w:customStyle="1" w:styleId="844">
    <w:name w:val="样式4"/>
    <w:basedOn w:val="1"/>
    <w:qFormat/>
    <w:uiPriority w:val="0"/>
    <w:pPr>
      <w:adjustRightInd w:val="0"/>
      <w:snapToGrid w:val="0"/>
      <w:ind w:firstLine="200" w:firstLineChars="200"/>
      <w:jc w:val="left"/>
    </w:pPr>
    <w:rPr>
      <w:rFonts w:eastAsia="黑体"/>
    </w:rPr>
  </w:style>
  <w:style w:type="paragraph" w:customStyle="1" w:styleId="845">
    <w:name w:val="索引 52"/>
    <w:basedOn w:val="1"/>
    <w:next w:val="1"/>
    <w:qFormat/>
    <w:uiPriority w:val="0"/>
    <w:pPr>
      <w:ind w:left="1050" w:hanging="210"/>
      <w:jc w:val="left"/>
    </w:pPr>
    <w:rPr>
      <w:rFonts w:ascii="Calibri" w:hAnsi="Calibri" w:eastAsia="黑体"/>
      <w:sz w:val="20"/>
    </w:rPr>
  </w:style>
  <w:style w:type="paragraph" w:customStyle="1" w:styleId="846">
    <w:name w:val="z-窗体底端11"/>
    <w:basedOn w:val="1"/>
    <w:next w:val="1"/>
    <w:qFormat/>
    <w:uiPriority w:val="0"/>
    <w:pPr>
      <w:widowControl/>
      <w:pBdr>
        <w:top w:val="single" w:color="auto" w:sz="6" w:space="1"/>
      </w:pBdr>
      <w:jc w:val="center"/>
    </w:pPr>
    <w:rPr>
      <w:rFonts w:ascii="Arial" w:hAnsi="Arial" w:eastAsia="黑体"/>
      <w:vanish/>
      <w:color w:val="333333"/>
      <w:kern w:val="0"/>
      <w:sz w:val="16"/>
    </w:rPr>
  </w:style>
  <w:style w:type="paragraph" w:customStyle="1" w:styleId="847">
    <w:name w:val="Textkörper"/>
    <w:basedOn w:val="668"/>
    <w:qFormat/>
    <w:uiPriority w:val="0"/>
    <w:rPr>
      <w:sz w:val="24"/>
    </w:rPr>
  </w:style>
  <w:style w:type="paragraph" w:customStyle="1" w:styleId="848">
    <w:name w:val="样式 样式 样式 样式 样式 (西文) Times New Roman 五号 段后: 0 磅 首行缩进:  1.71 字符 + ..."/>
    <w:basedOn w:val="593"/>
    <w:qFormat/>
    <w:uiPriority w:val="0"/>
  </w:style>
  <w:style w:type="paragraph" w:customStyle="1" w:styleId="849">
    <w:name w:val="列表编号 52"/>
    <w:basedOn w:val="806"/>
    <w:qFormat/>
    <w:uiPriority w:val="0"/>
    <w:pPr>
      <w:numPr>
        <w:numId w:val="31"/>
      </w:numPr>
      <w:tabs>
        <w:tab w:val="left" w:pos="360"/>
        <w:tab w:val="clear" w:pos="340"/>
        <w:tab w:val="clear" w:pos="1701"/>
      </w:tabs>
      <w:ind w:left="1701" w:hanging="340"/>
    </w:pPr>
  </w:style>
  <w:style w:type="paragraph" w:customStyle="1" w:styleId="850">
    <w:name w:val="样式 (西文) Times New Roman 五号 段后: 0 磅"/>
    <w:basedOn w:val="1"/>
    <w:qFormat/>
    <w:uiPriority w:val="0"/>
    <w:pPr>
      <w:widowControl/>
    </w:pPr>
    <w:rPr>
      <w:rFonts w:eastAsia="黑体"/>
      <w:spacing w:val="8"/>
      <w:kern w:val="0"/>
    </w:rPr>
  </w:style>
  <w:style w:type="paragraph" w:customStyle="1" w:styleId="851">
    <w:name w:val="样式 标题 41.1.1.1 标题 + Times New Roman 五号 非加粗 红色 段前: 6 磅 段后: ..."/>
    <w:basedOn w:val="5"/>
    <w:qFormat/>
    <w:uiPriority w:val="0"/>
    <w:pPr>
      <w:numPr>
        <w:ilvl w:val="0"/>
        <w:numId w:val="0"/>
      </w:numPr>
      <w:spacing w:before="120" w:after="120" w:line="240" w:lineRule="auto"/>
      <w:ind w:hanging="862" w:hangingChars="410"/>
    </w:pPr>
    <w:rPr>
      <w:rFonts w:ascii="Times New Roman" w:hAnsi="Times New Roman" w:cs="宋体"/>
      <w:b/>
      <w:bCs/>
      <w:color w:val="FF0000"/>
      <w:szCs w:val="21"/>
    </w:rPr>
  </w:style>
  <w:style w:type="paragraph" w:customStyle="1" w:styleId="852">
    <w:name w:val="索引标题2"/>
    <w:basedOn w:val="1"/>
    <w:next w:val="694"/>
    <w:qFormat/>
    <w:uiPriority w:val="0"/>
    <w:pPr>
      <w:spacing w:before="120" w:after="120"/>
      <w:jc w:val="center"/>
    </w:pPr>
    <w:rPr>
      <w:rFonts w:ascii="Calibri" w:hAnsi="Calibri" w:eastAsia="黑体"/>
      <w:b/>
    </w:rPr>
  </w:style>
  <w:style w:type="paragraph" w:customStyle="1" w:styleId="853">
    <w:name w:val="new表格"/>
    <w:basedOn w:val="1"/>
    <w:qFormat/>
    <w:uiPriority w:val="0"/>
    <w:pPr>
      <w:widowControl/>
      <w:spacing w:after="120"/>
      <w:jc w:val="center"/>
    </w:pPr>
    <w:rPr>
      <w:rFonts w:eastAsia="黑体"/>
      <w:spacing w:val="8"/>
      <w:kern w:val="0"/>
      <w:sz w:val="18"/>
    </w:rPr>
  </w:style>
  <w:style w:type="paragraph" w:customStyle="1" w:styleId="854">
    <w:name w:val="样式 new标题1 + 段后: 0.5 行"/>
    <w:basedOn w:val="603"/>
    <w:qFormat/>
    <w:uiPriority w:val="0"/>
  </w:style>
  <w:style w:type="paragraph" w:customStyle="1" w:styleId="855">
    <w:name w:val="条文说明"/>
    <w:basedOn w:val="678"/>
    <w:qFormat/>
    <w:uiPriority w:val="0"/>
    <w:pPr>
      <w:numPr>
        <w:numId w:val="0"/>
      </w:numPr>
      <w:tabs>
        <w:tab w:val="clear" w:pos="720"/>
      </w:tabs>
    </w:pPr>
  </w:style>
  <w:style w:type="paragraph" w:customStyle="1" w:styleId="856">
    <w:name w:val="引文目录11"/>
    <w:basedOn w:val="1"/>
    <w:next w:val="1"/>
    <w:qFormat/>
    <w:uiPriority w:val="0"/>
    <w:pPr>
      <w:ind w:left="420" w:leftChars="200"/>
    </w:pPr>
    <w:rPr>
      <w:rFonts w:eastAsia="黑体"/>
    </w:rPr>
  </w:style>
  <w:style w:type="paragraph" w:customStyle="1" w:styleId="857">
    <w:name w:val="样式 标题 3 + Times New Roman 五号 非加粗 左侧:  0.8 厘米 首行缩进:  0 厘米 段前..."/>
    <w:basedOn w:val="4"/>
    <w:qFormat/>
    <w:uiPriority w:val="0"/>
    <w:pPr>
      <w:keepLines w:val="0"/>
      <w:widowControl/>
      <w:numPr>
        <w:ilvl w:val="0"/>
        <w:numId w:val="0"/>
      </w:numPr>
      <w:suppressAutoHyphens/>
      <w:snapToGrid w:val="0"/>
      <w:spacing w:beforeLines="50" w:afterLines="50" w:line="240" w:lineRule="auto"/>
      <w:ind w:left="454"/>
    </w:pPr>
    <w:rPr>
      <w:b/>
      <w:spacing w:val="8"/>
      <w:kern w:val="0"/>
      <w:szCs w:val="21"/>
      <w:lang w:val="en-US"/>
    </w:rPr>
  </w:style>
  <w:style w:type="paragraph" w:customStyle="1" w:styleId="858">
    <w:name w:val="p22"/>
    <w:basedOn w:val="1"/>
    <w:qFormat/>
    <w:uiPriority w:val="0"/>
    <w:pPr>
      <w:widowControl/>
      <w:ind w:firstLine="420"/>
    </w:pPr>
    <w:rPr>
      <w:rFonts w:ascii="宋体" w:hAnsi="宋体" w:eastAsia="黑体" w:cs="宋体"/>
      <w:kern w:val="0"/>
      <w:szCs w:val="21"/>
    </w:rPr>
  </w:style>
  <w:style w:type="paragraph" w:customStyle="1" w:styleId="859">
    <w:name w:val="列表接续 511"/>
    <w:basedOn w:val="775"/>
    <w:qFormat/>
    <w:uiPriority w:val="0"/>
    <w:pPr>
      <w:ind w:left="1701"/>
    </w:pPr>
  </w:style>
  <w:style w:type="paragraph" w:customStyle="1" w:styleId="860">
    <w:name w:val="页脚（页码）"/>
    <w:qFormat/>
    <w:uiPriority w:val="0"/>
    <w:pPr>
      <w:ind w:left="420"/>
      <w:jc w:val="center"/>
    </w:pPr>
    <w:rPr>
      <w:rFonts w:ascii="宋体" w:hAnsi="宋体" w:eastAsia="宋体" w:cs="Times New Roman"/>
      <w:kern w:val="2"/>
      <w:sz w:val="18"/>
      <w:lang w:val="en-US" w:eastAsia="zh-CN" w:bidi="ar-SA"/>
    </w:rPr>
  </w:style>
  <w:style w:type="paragraph" w:customStyle="1" w:styleId="861">
    <w:name w:val="样式 二级条标题 + Times New Roman 段前: 0.5 行 字距调整五号"/>
    <w:basedOn w:val="97"/>
    <w:qFormat/>
    <w:uiPriority w:val="0"/>
    <w:pPr>
      <w:spacing w:before="50" w:beforeLines="0" w:after="50" w:afterLines="0"/>
    </w:pPr>
    <w:rPr>
      <w:rFonts w:hint="default" w:ascii="Times New Roman" w:cs="宋体"/>
      <w:kern w:val="21"/>
      <w:sz w:val="21"/>
    </w:rPr>
  </w:style>
  <w:style w:type="paragraph" w:customStyle="1" w:styleId="862">
    <w:name w:val="标准-条"/>
    <w:basedOn w:val="599"/>
    <w:qFormat/>
    <w:uiPriority w:val="0"/>
    <w:pPr>
      <w:adjustRightInd w:val="0"/>
      <w:ind w:left="420"/>
      <w:outlineLvl w:val="2"/>
    </w:pPr>
    <w:rPr>
      <w:color w:val="000000"/>
      <w:kern w:val="0"/>
    </w:rPr>
  </w:style>
  <w:style w:type="paragraph" w:customStyle="1" w:styleId="863">
    <w:name w:val="尾注文本2"/>
    <w:basedOn w:val="1"/>
    <w:qFormat/>
    <w:uiPriority w:val="0"/>
    <w:pPr>
      <w:snapToGrid w:val="0"/>
      <w:jc w:val="left"/>
    </w:pPr>
    <w:rPr>
      <w:rFonts w:eastAsia="黑体"/>
    </w:rPr>
  </w:style>
  <w:style w:type="paragraph" w:customStyle="1" w:styleId="864">
    <w:name w:val="正文注释 编号）"/>
    <w:qFormat/>
    <w:uiPriority w:val="0"/>
    <w:pPr>
      <w:tabs>
        <w:tab w:val="left" w:pos="360"/>
      </w:tabs>
    </w:pPr>
    <w:rPr>
      <w:rFonts w:ascii="Times New Roman" w:hAnsi="Times New Roman" w:eastAsia="宋体" w:cs="Times New Roman"/>
      <w:spacing w:val="8"/>
      <w:kern w:val="2"/>
      <w:sz w:val="18"/>
      <w:lang w:val="en-US" w:eastAsia="zh-CN" w:bidi="ar-SA"/>
    </w:rPr>
  </w:style>
  <w:style w:type="paragraph" w:customStyle="1" w:styleId="865">
    <w:name w:val="标准-款"/>
    <w:basedOn w:val="599"/>
    <w:qFormat/>
    <w:uiPriority w:val="0"/>
    <w:pPr>
      <w:ind w:left="692"/>
      <w:outlineLvl w:val="3"/>
    </w:pPr>
  </w:style>
  <w:style w:type="paragraph" w:customStyle="1" w:styleId="866">
    <w:name w:val="文本块2"/>
    <w:basedOn w:val="1"/>
    <w:qFormat/>
    <w:uiPriority w:val="0"/>
    <w:pPr>
      <w:widowControl/>
      <w:spacing w:after="120"/>
      <w:ind w:left="1440" w:right="1440"/>
    </w:pPr>
    <w:rPr>
      <w:rFonts w:eastAsia="黑体"/>
      <w:spacing w:val="8"/>
      <w:kern w:val="0"/>
    </w:rPr>
  </w:style>
  <w:style w:type="paragraph" w:customStyle="1" w:styleId="867">
    <w:name w:val="p18"/>
    <w:basedOn w:val="1"/>
    <w:qFormat/>
    <w:uiPriority w:val="0"/>
    <w:pPr>
      <w:widowControl/>
      <w:spacing w:before="156" w:after="156"/>
      <w:jc w:val="left"/>
    </w:pPr>
    <w:rPr>
      <w:rFonts w:ascii="黑体" w:hAnsi="黑体" w:eastAsia="黑体" w:cs="宋体"/>
      <w:kern w:val="0"/>
      <w:szCs w:val="21"/>
    </w:rPr>
  </w:style>
  <w:style w:type="character" w:customStyle="1" w:styleId="868">
    <w:name w:val="st"/>
    <w:qFormat/>
    <w:uiPriority w:val="0"/>
  </w:style>
  <w:style w:type="character" w:customStyle="1" w:styleId="869">
    <w:name w:val="4 Char"/>
    <w:link w:val="870"/>
    <w:qFormat/>
    <w:uiPriority w:val="0"/>
  </w:style>
  <w:style w:type="paragraph" w:customStyle="1" w:styleId="870">
    <w:name w:val="4"/>
    <w:basedOn w:val="130"/>
    <w:link w:val="869"/>
    <w:qFormat/>
    <w:uiPriority w:val="0"/>
    <w:pPr>
      <w:numPr>
        <w:ilvl w:val="4"/>
        <w:numId w:val="7"/>
      </w:numPr>
      <w:tabs>
        <w:tab w:val="left" w:pos="720"/>
        <w:tab w:val="left" w:pos="945"/>
        <w:tab w:val="left" w:pos="1080"/>
        <w:tab w:val="left" w:pos="1815"/>
      </w:tabs>
      <w:spacing w:line="320" w:lineRule="exact"/>
      <w:jc w:val="both"/>
    </w:pPr>
    <w:rPr>
      <w:rFonts w:hint="default" w:ascii="Times New Roman" w:eastAsia="宋体"/>
      <w:lang w:val="en-US"/>
    </w:rPr>
  </w:style>
  <w:style w:type="character" w:customStyle="1" w:styleId="871">
    <w:name w:val="目录 加粗"/>
    <w:qFormat/>
    <w:uiPriority w:val="0"/>
    <w:rPr>
      <w:rFonts w:eastAsia="宋体"/>
      <w:b/>
      <w:sz w:val="21"/>
    </w:rPr>
  </w:style>
  <w:style w:type="character" w:customStyle="1" w:styleId="872">
    <w:name w:val="正文 + 黑色 Char"/>
    <w:qFormat/>
    <w:uiPriority w:val="0"/>
    <w:rPr>
      <w:rFonts w:ascii="楷体_GB2312" w:hAnsi="宋体" w:eastAsia="楷体_GB2312"/>
      <w:i/>
      <w:color w:val="000000"/>
      <w:kern w:val="2"/>
      <w:sz w:val="28"/>
      <w:lang w:val="en-US" w:eastAsia="zh-CN"/>
    </w:rPr>
  </w:style>
  <w:style w:type="character" w:customStyle="1" w:styleId="873">
    <w:name w:val="short_text"/>
    <w:qFormat/>
    <w:uiPriority w:val="0"/>
  </w:style>
  <w:style w:type="character" w:customStyle="1" w:styleId="874">
    <w:name w:val="正文缩进 Char"/>
    <w:link w:val="25"/>
    <w:qFormat/>
    <w:uiPriority w:val="0"/>
    <w:rPr>
      <w:kern w:val="2"/>
      <w:sz w:val="24"/>
    </w:rPr>
  </w:style>
  <w:style w:type="character" w:customStyle="1" w:styleId="875">
    <w:name w:val="PARAGRAPH Char Char"/>
    <w:qFormat/>
    <w:uiPriority w:val="0"/>
    <w:rPr>
      <w:rFonts w:ascii="Arial" w:hAnsi="Arial" w:eastAsia="Times New Roman"/>
      <w:spacing w:val="8"/>
      <w:kern w:val="2"/>
      <w:sz w:val="21"/>
      <w:lang w:val="en-GB"/>
    </w:rPr>
  </w:style>
  <w:style w:type="character" w:customStyle="1" w:styleId="876">
    <w:name w:val="FIGURE-title Char Char"/>
    <w:link w:val="290"/>
    <w:qFormat/>
    <w:uiPriority w:val="0"/>
    <w:rPr>
      <w:b/>
      <w:spacing w:val="8"/>
      <w:sz w:val="18"/>
      <w:lang w:val="en-GB" w:eastAsia="en-US"/>
    </w:rPr>
  </w:style>
  <w:style w:type="character" w:customStyle="1" w:styleId="877">
    <w:name w:val="mod-title"/>
    <w:qFormat/>
    <w:uiPriority w:val="0"/>
  </w:style>
  <w:style w:type="character" w:customStyle="1" w:styleId="878">
    <w:name w:val="列表项目符号 Char"/>
    <w:link w:val="14"/>
    <w:qFormat/>
    <w:uiPriority w:val="0"/>
    <w:rPr>
      <w:rFonts w:ascii="Arial" w:hAnsi="Arial"/>
      <w:spacing w:val="8"/>
      <w:kern w:val="2"/>
      <w:lang w:val="en-GB" w:eastAsia="en-US"/>
    </w:rPr>
  </w:style>
  <w:style w:type="character" w:customStyle="1" w:styleId="879">
    <w:name w:val="trans"/>
    <w:qFormat/>
    <w:uiPriority w:val="0"/>
  </w:style>
  <w:style w:type="character" w:customStyle="1" w:styleId="880">
    <w:name w:val="apple-converted-space"/>
    <w:qFormat/>
    <w:uiPriority w:val="0"/>
  </w:style>
  <w:style w:type="paragraph" w:customStyle="1" w:styleId="881">
    <w:name w:val="表样式"/>
    <w:basedOn w:val="1"/>
    <w:qFormat/>
    <w:uiPriority w:val="0"/>
    <w:pPr>
      <w:autoSpaceDE w:val="0"/>
      <w:autoSpaceDN w:val="0"/>
      <w:adjustRightInd w:val="0"/>
      <w:spacing w:before="80" w:after="80"/>
      <w:jc w:val="left"/>
    </w:pPr>
    <w:rPr>
      <w:rFonts w:ascii="Arial" w:hAnsi="Arial"/>
      <w:kern w:val="0"/>
      <w:sz w:val="18"/>
    </w:rPr>
  </w:style>
  <w:style w:type="paragraph" w:customStyle="1" w:styleId="882">
    <w:name w:val="括号正文"/>
    <w:basedOn w:val="1"/>
    <w:qFormat/>
    <w:uiPriority w:val="0"/>
    <w:pPr>
      <w:tabs>
        <w:tab w:val="left" w:pos="780"/>
        <w:tab w:val="left" w:pos="840"/>
      </w:tabs>
      <w:ind w:left="780" w:hanging="360"/>
    </w:pPr>
    <w:rPr>
      <w:kern w:val="0"/>
    </w:rPr>
  </w:style>
  <w:style w:type="paragraph" w:customStyle="1" w:styleId="883">
    <w:name w:val="图注2"/>
    <w:basedOn w:val="1"/>
    <w:qFormat/>
    <w:uiPriority w:val="0"/>
    <w:pPr>
      <w:widowControl/>
      <w:spacing w:before="120" w:line="300" w:lineRule="atLeast"/>
      <w:jc w:val="center"/>
    </w:pPr>
    <w:rPr>
      <w:sz w:val="15"/>
    </w:rPr>
  </w:style>
  <w:style w:type="paragraph" w:customStyle="1" w:styleId="884">
    <w:name w:val="样式 标题 1 + 三号 左侧:  2 字符"/>
    <w:basedOn w:val="2"/>
    <w:qFormat/>
    <w:uiPriority w:val="0"/>
    <w:pPr>
      <w:numPr>
        <w:numId w:val="0"/>
      </w:numPr>
      <w:tabs>
        <w:tab w:val="left" w:pos="360"/>
        <w:tab w:val="left" w:pos="432"/>
        <w:tab w:val="clear" w:pos="420"/>
        <w:tab w:val="clear" w:pos="567"/>
      </w:tabs>
      <w:spacing w:before="100" w:beforeLines="0" w:after="100" w:afterLines="0" w:line="360" w:lineRule="auto"/>
      <w:ind w:left="360" w:hanging="360"/>
    </w:pPr>
    <w:rPr>
      <w:rFonts w:ascii="Times New Roman" w:hAnsi="Times New Roman" w:eastAsia="宋体"/>
      <w:b/>
      <w:sz w:val="32"/>
      <w:szCs w:val="20"/>
      <w:lang w:val="en-US"/>
    </w:rPr>
  </w:style>
  <w:style w:type="paragraph" w:customStyle="1" w:styleId="885">
    <w:name w:val="Char Char Char Char Char Char Char Char Char Char Char Char1 Char Char Char"/>
    <w:basedOn w:val="1"/>
    <w:qFormat/>
    <w:uiPriority w:val="0"/>
    <w:rPr>
      <w:rFonts w:ascii="Tahoma" w:hAnsi="Tahoma"/>
      <w:sz w:val="24"/>
    </w:rPr>
  </w:style>
  <w:style w:type="paragraph" w:customStyle="1" w:styleId="886">
    <w:name w:val="样式 标题 3 + 左侧:  2 字符"/>
    <w:basedOn w:val="4"/>
    <w:qFormat/>
    <w:uiPriority w:val="0"/>
    <w:pPr>
      <w:numPr>
        <w:ilvl w:val="0"/>
        <w:numId w:val="0"/>
      </w:numPr>
      <w:spacing w:before="100" w:after="100"/>
      <w:ind w:left="720" w:hanging="720"/>
    </w:pPr>
    <w:rPr>
      <w:rFonts w:eastAsia="宋体"/>
      <w:b/>
      <w:sz w:val="28"/>
      <w:lang w:val="en-US"/>
    </w:rPr>
  </w:style>
  <w:style w:type="paragraph" w:customStyle="1" w:styleId="887">
    <w:name w:val="WG15_Figure"/>
    <w:basedOn w:val="1"/>
    <w:next w:val="1"/>
    <w:qFormat/>
    <w:uiPriority w:val="0"/>
    <w:pPr>
      <w:keepNext/>
      <w:keepLines/>
      <w:widowControl/>
      <w:suppressLineNumbers/>
      <w:snapToGrid w:val="0"/>
      <w:spacing w:before="100" w:after="20"/>
      <w:jc w:val="center"/>
    </w:pPr>
    <w:rPr>
      <w:rFonts w:ascii="Arial" w:hAnsi="Arial" w:eastAsia="Times New Roman"/>
      <w:spacing w:val="8"/>
      <w:kern w:val="0"/>
      <w:sz w:val="20"/>
      <w:lang w:val="en-GB"/>
    </w:rPr>
  </w:style>
  <w:style w:type="paragraph" w:customStyle="1" w:styleId="888">
    <w:name w:val="Figure_Title"/>
    <w:basedOn w:val="889"/>
    <w:next w:val="1"/>
    <w:qFormat/>
    <w:uiPriority w:val="0"/>
    <w:pPr>
      <w:keepNext w:val="0"/>
      <w:tabs>
        <w:tab w:val="left" w:pos="794"/>
        <w:tab w:val="left" w:pos="1191"/>
        <w:tab w:val="left" w:pos="1588"/>
        <w:tab w:val="left" w:pos="1985"/>
      </w:tabs>
      <w:spacing w:before="120" w:after="480"/>
    </w:pPr>
  </w:style>
  <w:style w:type="paragraph" w:customStyle="1" w:styleId="889">
    <w:name w:val="Table_Title"/>
    <w:basedOn w:val="1"/>
    <w:next w:val="890"/>
    <w:qFormat/>
    <w:uiPriority w:val="0"/>
    <w:pPr>
      <w:keepNext/>
      <w:keepLines/>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b/>
      <w:kern w:val="0"/>
      <w:sz w:val="24"/>
      <w:lang w:val="en-GB" w:eastAsia="en-US"/>
    </w:rPr>
  </w:style>
  <w:style w:type="paragraph" w:customStyle="1" w:styleId="890">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lang w:val="en-GB" w:eastAsia="en-US"/>
    </w:rPr>
  </w:style>
  <w:style w:type="paragraph" w:customStyle="1" w:styleId="891">
    <w:name w:val="Figure_#"/>
    <w:basedOn w:val="1"/>
    <w:next w:val="888"/>
    <w:qFormat/>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kern w:val="0"/>
      <w:sz w:val="24"/>
      <w:lang w:val="en-GB" w:eastAsia="en-US"/>
    </w:rPr>
  </w:style>
  <w:style w:type="paragraph" w:customStyle="1" w:styleId="892">
    <w:name w:val="Paragraph"/>
    <w:basedOn w:val="1"/>
    <w:qFormat/>
    <w:uiPriority w:val="0"/>
    <w:pPr>
      <w:widowControl/>
      <w:spacing w:before="120" w:after="120"/>
      <w:ind w:left="720" w:right="288"/>
    </w:pPr>
    <w:rPr>
      <w:rFonts w:ascii="Times" w:hAnsi="Times" w:eastAsia="华文楷体"/>
      <w:kern w:val="0"/>
      <w:sz w:val="24"/>
      <w:lang w:eastAsia="en-US"/>
    </w:rPr>
  </w:style>
  <w:style w:type="paragraph" w:customStyle="1" w:styleId="893">
    <w:name w:val="无间隔1"/>
    <w:qFormat/>
    <w:uiPriority w:val="0"/>
    <w:pPr>
      <w:widowControl w:val="0"/>
      <w:spacing w:line="360" w:lineRule="auto"/>
      <w:ind w:firstLine="200" w:firstLineChars="200"/>
      <w:jc w:val="both"/>
    </w:pPr>
    <w:rPr>
      <w:rFonts w:ascii="Times New Roman" w:hAnsi="Times New Roman" w:eastAsia="宋体" w:cs="Times New Roman"/>
      <w:kern w:val="2"/>
      <w:sz w:val="24"/>
      <w:lang w:val="en-US" w:eastAsia="zh-CN" w:bidi="ar-SA"/>
    </w:rPr>
  </w:style>
  <w:style w:type="paragraph" w:customStyle="1" w:styleId="894">
    <w:name w:val="封面单位"/>
    <w:basedOn w:val="1"/>
    <w:qFormat/>
    <w:uiPriority w:val="0"/>
    <w:pPr>
      <w:spacing w:line="360" w:lineRule="auto"/>
      <w:jc w:val="center"/>
    </w:pPr>
    <w:rPr>
      <w:rFonts w:hint="eastAsia" w:ascii="楷体_GB2312" w:eastAsia="楷体_GB2312"/>
      <w:b/>
      <w:sz w:val="32"/>
    </w:rPr>
  </w:style>
  <w:style w:type="paragraph" w:customStyle="1" w:styleId="895">
    <w:name w:val="66表图文字"/>
    <w:basedOn w:val="1"/>
    <w:qFormat/>
    <w:uiPriority w:val="0"/>
    <w:rPr>
      <w:sz w:val="18"/>
    </w:rPr>
  </w:style>
  <w:style w:type="paragraph" w:customStyle="1" w:styleId="896">
    <w:name w:val="封面文档标题"/>
    <w:basedOn w:val="1"/>
    <w:qFormat/>
    <w:uiPriority w:val="0"/>
    <w:pPr>
      <w:autoSpaceDE w:val="0"/>
      <w:autoSpaceDN w:val="0"/>
      <w:adjustRightInd w:val="0"/>
      <w:spacing w:line="360" w:lineRule="auto"/>
      <w:jc w:val="center"/>
    </w:pPr>
    <w:rPr>
      <w:rFonts w:ascii="Arial" w:hAnsi="Arial" w:eastAsia="黑体"/>
      <w:kern w:val="0"/>
      <w:sz w:val="44"/>
    </w:rPr>
  </w:style>
  <w:style w:type="paragraph" w:customStyle="1" w:styleId="897">
    <w:name w:val="表格内文字"/>
    <w:basedOn w:val="1"/>
    <w:qFormat/>
    <w:uiPriority w:val="0"/>
    <w:pPr>
      <w:adjustRightInd w:val="0"/>
      <w:snapToGrid w:val="0"/>
      <w:spacing w:line="300" w:lineRule="atLeast"/>
    </w:pPr>
    <w:rPr>
      <w:sz w:val="18"/>
    </w:rPr>
  </w:style>
  <w:style w:type="paragraph" w:customStyle="1" w:styleId="898">
    <w:name w:val="默认段落字体 Para Char Char Char Char Char Char Char Char Char Char Char Char Char Char Char"/>
    <w:basedOn w:val="1"/>
    <w:qFormat/>
    <w:uiPriority w:val="0"/>
    <w:rPr>
      <w:rFonts w:ascii="Tahoma" w:hAnsi="Tahoma"/>
      <w:sz w:val="24"/>
    </w:rPr>
  </w:style>
  <w:style w:type="paragraph" w:customStyle="1" w:styleId="899">
    <w:name w:val="Char Char Char Char Char Char Char Char Char Char Char Char Char"/>
    <w:basedOn w:val="1"/>
    <w:qFormat/>
    <w:uiPriority w:val="0"/>
    <w:rPr>
      <w:rFonts w:ascii="Tahoma" w:hAnsi="Tahoma"/>
      <w:sz w:val="24"/>
    </w:rPr>
  </w:style>
  <w:style w:type="paragraph" w:customStyle="1" w:styleId="900">
    <w:name w:val="样式 标题 2 + 左侧:  2 字符"/>
    <w:basedOn w:val="3"/>
    <w:qFormat/>
    <w:uiPriority w:val="0"/>
    <w:pPr>
      <w:numPr>
        <w:numId w:val="7"/>
      </w:numPr>
      <w:tabs>
        <w:tab w:val="left" w:pos="360"/>
        <w:tab w:val="left" w:pos="860"/>
        <w:tab w:val="clear" w:pos="576"/>
      </w:tabs>
      <w:spacing w:before="100" w:after="100"/>
    </w:pPr>
    <w:rPr>
      <w:rFonts w:eastAsia="宋体"/>
      <w:b/>
      <w:sz w:val="30"/>
      <w:lang w:val="en-US"/>
    </w:rPr>
  </w:style>
  <w:style w:type="paragraph" w:customStyle="1" w:styleId="901">
    <w:name w:val="表格内容"/>
    <w:basedOn w:val="1"/>
    <w:qFormat/>
    <w:uiPriority w:val="0"/>
    <w:rPr>
      <w:sz w:val="18"/>
    </w:rPr>
  </w:style>
  <w:style w:type="paragraph" w:customStyle="1" w:styleId="902">
    <w:name w:val="Table Text"/>
    <w:qFormat/>
    <w:uiPriority w:val="0"/>
    <w:pPr>
      <w:snapToGrid w:val="0"/>
      <w:spacing w:before="80" w:after="80"/>
    </w:pPr>
    <w:rPr>
      <w:rFonts w:ascii="Arial" w:hAnsi="Arial" w:eastAsia="宋体" w:cs="Times New Roman"/>
      <w:sz w:val="18"/>
      <w:lang w:val="en-US" w:eastAsia="zh-CN" w:bidi="ar-SA"/>
    </w:rPr>
  </w:style>
  <w:style w:type="paragraph" w:customStyle="1" w:styleId="903">
    <w:name w:val="Table_Head"/>
    <w:basedOn w:val="890"/>
    <w:qFormat/>
    <w:uiPriority w:val="0"/>
    <w:pPr>
      <w:spacing w:before="80" w:after="80"/>
      <w:jc w:val="center"/>
    </w:pPr>
    <w:rPr>
      <w:b/>
    </w:rPr>
  </w:style>
  <w:style w:type="paragraph" w:customStyle="1" w:styleId="904">
    <w:name w:val="样式 标题 4 + 左侧:  2 字符"/>
    <w:basedOn w:val="5"/>
    <w:qFormat/>
    <w:uiPriority w:val="0"/>
    <w:pPr>
      <w:numPr>
        <w:ilvl w:val="0"/>
        <w:numId w:val="0"/>
      </w:numPr>
      <w:tabs>
        <w:tab w:val="left" w:pos="864"/>
        <w:tab w:val="clear" w:pos="720"/>
      </w:tabs>
      <w:spacing w:before="100" w:after="100"/>
    </w:pPr>
    <w:rPr>
      <w:rFonts w:eastAsia="宋体"/>
      <w:b/>
      <w:lang w:val="en-US"/>
    </w:rPr>
  </w:style>
  <w:style w:type="paragraph" w:customStyle="1" w:styleId="905">
    <w:name w:val="缺省文本"/>
    <w:basedOn w:val="1"/>
    <w:qFormat/>
    <w:uiPriority w:val="0"/>
    <w:pPr>
      <w:autoSpaceDE w:val="0"/>
      <w:autoSpaceDN w:val="0"/>
      <w:adjustRightInd w:val="0"/>
      <w:jc w:val="left"/>
    </w:pPr>
    <w:rPr>
      <w:kern w:val="0"/>
      <w:sz w:val="24"/>
    </w:rPr>
  </w:style>
  <w:style w:type="paragraph" w:customStyle="1" w:styleId="906">
    <w:name w:val="封面主标题"/>
    <w:basedOn w:val="1"/>
    <w:qFormat/>
    <w:uiPriority w:val="0"/>
    <w:pPr>
      <w:spacing w:before="156" w:after="156" w:line="360" w:lineRule="auto"/>
      <w:jc w:val="center"/>
    </w:pPr>
    <w:rPr>
      <w:rFonts w:hint="eastAsia" w:ascii="黑体" w:eastAsia="黑体"/>
      <w:b/>
      <w:color w:val="000000"/>
      <w:sz w:val="4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907">
    <w:name w:val="牛样式1"/>
    <w:basedOn w:val="1"/>
    <w:qFormat/>
    <w:uiPriority w:val="0"/>
    <w:pPr>
      <w:adjustRightInd w:val="0"/>
      <w:spacing w:line="315" w:lineRule="atLeast"/>
      <w:jc w:val="left"/>
      <w:textAlignment w:val="baseline"/>
    </w:pPr>
    <w:rPr>
      <w:rFonts w:ascii="Arial" w:eastAsia="黑体"/>
      <w:kern w:val="0"/>
    </w:rPr>
  </w:style>
  <w:style w:type="paragraph" w:customStyle="1" w:styleId="908">
    <w:name w:val="样式 标题 2 + (中文) 宋体 小三 左侧:  2 字符"/>
    <w:basedOn w:val="3"/>
    <w:qFormat/>
    <w:uiPriority w:val="0"/>
    <w:pPr>
      <w:numPr>
        <w:ilvl w:val="0"/>
        <w:numId w:val="0"/>
      </w:numPr>
      <w:tabs>
        <w:tab w:val="left" w:pos="860"/>
        <w:tab w:val="clear" w:pos="576"/>
      </w:tabs>
      <w:spacing w:before="100" w:after="100"/>
      <w:ind w:left="576" w:hanging="576"/>
    </w:pPr>
    <w:rPr>
      <w:rFonts w:eastAsia="宋体"/>
      <w:b/>
      <w:sz w:val="30"/>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F2122-69DD-4875-B508-8BC2BDD6782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16624</Words>
  <Characters>21949</Characters>
  <Lines>182</Lines>
  <Paragraphs>76</Paragraphs>
  <TotalTime>1</TotalTime>
  <ScaleCrop>false</ScaleCrop>
  <LinksUpToDate>false</LinksUpToDate>
  <CharactersWithSpaces>38497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2020-07-03T07:13:00Z</dcterms:created>
  <dc:creator>刘慧海</dc:creator>
  <cp:lastModifiedBy>李金</cp:lastModifiedBy>
  <cp:lastPrinted>2020-07-03T11:15:00Z</cp:lastPrinted>
  <dcterms:modified xsi:type="dcterms:W3CDTF">2023-12-14T16:09:34Z</dcterms:modified>
  <dc:title>继电保护和安全自动装置的DL/T 860通信测试方案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093B41DBC88B47C991FAA28898D746A9_12</vt:lpwstr>
  </property>
</Properties>
</file>